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B48" w:rsidRDefault="00C2683E" w:rsidP="00E06AD9">
      <w:pPr>
        <w:autoSpaceDE/>
        <w:autoSpaceDN/>
        <w:adjustRightInd/>
        <w:spacing w:after="0"/>
        <w:jc w:val="left"/>
        <w:sectPr w:rsidR="00AD7B48" w:rsidSect="00E06AD9">
          <w:headerReference w:type="default" r:id="rId7"/>
          <w:headerReference w:type="first" r:id="rId8"/>
          <w:pgSz w:w="11900" w:h="16840" w:code="9"/>
          <w:pgMar w:top="1440" w:right="1440" w:bottom="1440" w:left="1440" w:header="283" w:footer="283" w:gutter="0"/>
          <w:pgNumType w:start="1"/>
          <w:cols w:space="292"/>
          <w:titlePg/>
          <w:docGrid w:linePitch="326"/>
        </w:sectPr>
      </w:pPr>
      <w:r>
        <w:rPr>
          <w:noProof/>
          <w:lang w:eastAsia="en-GB"/>
        </w:rPr>
        <mc:AlternateContent>
          <mc:Choice Requires="wps">
            <w:drawing>
              <wp:anchor distT="0" distB="0" distL="114300" distR="114300" simplePos="0" relativeHeight="251657728" behindDoc="0" locked="0" layoutInCell="1" allowOverlap="1" wp14:anchorId="05C5F8D3" wp14:editId="16E76D6E">
                <wp:simplePos x="0" y="0"/>
                <wp:positionH relativeFrom="column">
                  <wp:posOffset>-282575</wp:posOffset>
                </wp:positionH>
                <wp:positionV relativeFrom="paragraph">
                  <wp:posOffset>6682740</wp:posOffset>
                </wp:positionV>
                <wp:extent cx="6542405" cy="189293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2405" cy="1892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7D60" w:rsidRPr="00E50AAC" w:rsidRDefault="00057D60" w:rsidP="00AD7B48">
                            <w:pPr>
                              <w:pStyle w:val="Title"/>
                              <w:rPr>
                                <w:sz w:val="56"/>
                              </w:rPr>
                            </w:pPr>
                            <w:r w:rsidRPr="00E50AAC">
                              <w:rPr>
                                <w:sz w:val="56"/>
                              </w:rPr>
                              <w:t xml:space="preserve">Education Contribution </w:t>
                            </w:r>
                            <w:r>
                              <w:rPr>
                                <w:sz w:val="56"/>
                              </w:rPr>
                              <w:t>Assessment</w:t>
                            </w:r>
                          </w:p>
                          <w:p w:rsidR="008D1EE3" w:rsidRDefault="008D1EE3" w:rsidP="00860523">
                            <w:pPr>
                              <w:pStyle w:val="Title2"/>
                            </w:pPr>
                            <w:bookmarkStart w:id="0" w:name="_Toc391473996"/>
                            <w:bookmarkStart w:id="1" w:name="_Toc391548056"/>
                            <w:bookmarkStart w:id="2" w:name="_Toc391548227"/>
                            <w:bookmarkStart w:id="3" w:name="_Toc398102701"/>
                            <w:bookmarkStart w:id="4" w:name="_Toc398102797"/>
                            <w:bookmarkStart w:id="5" w:name="_Toc398103022"/>
                            <w:bookmarkStart w:id="6" w:name="_Toc398103264"/>
                            <w:bookmarkStart w:id="7" w:name="_Toc398103299"/>
                            <w:r>
                              <w:t>Land o</w:t>
                            </w:r>
                            <w:r w:rsidRPr="008D1EE3">
                              <w:t xml:space="preserve">ff School Lane </w:t>
                            </w:r>
                            <w:r>
                              <w:t xml:space="preserve">- </w:t>
                            </w:r>
                            <w:r w:rsidRPr="008D1EE3">
                              <w:t>20/01296/OUTMAJ</w:t>
                            </w:r>
                          </w:p>
                          <w:p w:rsidR="00860523" w:rsidRPr="00E50AAC" w:rsidRDefault="008D1EE3" w:rsidP="00860523">
                            <w:pPr>
                              <w:pStyle w:val="Title2"/>
                              <w:rPr>
                                <w:b w:val="0"/>
                                <w:i/>
                                <w:sz w:val="36"/>
                              </w:rPr>
                            </w:pPr>
                            <w:r>
                              <w:rPr>
                                <w:b w:val="0"/>
                                <w:i/>
                                <w:sz w:val="36"/>
                              </w:rPr>
                              <w:t xml:space="preserve">Wyre </w:t>
                            </w:r>
                            <w:r w:rsidR="00860523">
                              <w:rPr>
                                <w:b w:val="0"/>
                                <w:i/>
                                <w:sz w:val="36"/>
                              </w:rPr>
                              <w:t>Borough Council</w:t>
                            </w:r>
                            <w:bookmarkEnd w:id="0"/>
                            <w:bookmarkEnd w:id="1"/>
                            <w:bookmarkEnd w:id="2"/>
                            <w:bookmarkEnd w:id="3"/>
                            <w:bookmarkEnd w:id="4"/>
                            <w:bookmarkEnd w:id="5"/>
                            <w:bookmarkEnd w:id="6"/>
                            <w:bookmarkEnd w:id="7"/>
                          </w:p>
                          <w:p w:rsidR="00057D60" w:rsidRDefault="008D1EE3" w:rsidP="00AD7B48">
                            <w:r>
                              <w:t>13</w:t>
                            </w:r>
                            <w:r w:rsidRPr="008D1EE3">
                              <w:rPr>
                                <w:vertAlign w:val="superscript"/>
                              </w:rPr>
                              <w:t>th</w:t>
                            </w:r>
                            <w:r>
                              <w:t xml:space="preserve"> January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C5F8D3" id="_x0000_t202" coordsize="21600,21600" o:spt="202" path="m,l,21600r21600,l21600,xe">
                <v:stroke joinstyle="miter"/>
                <v:path gradientshapeok="t" o:connecttype="rect"/>
              </v:shapetype>
              <v:shape id="Text Box 4" o:spid="_x0000_s1026" type="#_x0000_t202" style="position:absolute;margin-left:-22.25pt;margin-top:526.2pt;width:515.15pt;height:149.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eZ0tAIAALo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" filled="f" stroked="f">
                <v:textbox>
                  <w:txbxContent>
                    <w:p w:rsidR="00057D60" w:rsidRPr="00E50AAC" w:rsidRDefault="00057D60" w:rsidP="00AD7B48">
                      <w:pPr>
                        <w:pStyle w:val="Title"/>
                        <w:rPr>
                          <w:sz w:val="56"/>
                        </w:rPr>
                      </w:pPr>
                      <w:r w:rsidRPr="00E50AAC">
                        <w:rPr>
                          <w:sz w:val="56"/>
                        </w:rPr>
                        <w:t xml:space="preserve">Education Contribution </w:t>
                      </w:r>
                      <w:r>
                        <w:rPr>
                          <w:sz w:val="56"/>
                        </w:rPr>
                        <w:t>Assessment</w:t>
                      </w:r>
                    </w:p>
                    <w:p w:rsidR="008D1EE3" w:rsidRDefault="008D1EE3" w:rsidP="00860523">
                      <w:pPr>
                        <w:pStyle w:val="Title2"/>
                      </w:pPr>
                      <w:bookmarkStart w:id="8" w:name="_Toc391473996"/>
                      <w:bookmarkStart w:id="9" w:name="_Toc391548056"/>
                      <w:bookmarkStart w:id="10" w:name="_Toc391548227"/>
                      <w:bookmarkStart w:id="11" w:name="_Toc398102701"/>
                      <w:bookmarkStart w:id="12" w:name="_Toc398102797"/>
                      <w:bookmarkStart w:id="13" w:name="_Toc398103022"/>
                      <w:bookmarkStart w:id="14" w:name="_Toc398103264"/>
                      <w:bookmarkStart w:id="15" w:name="_Toc398103299"/>
                      <w:r>
                        <w:t>Land o</w:t>
                      </w:r>
                      <w:r w:rsidRPr="008D1EE3">
                        <w:t xml:space="preserve">ff School Lane </w:t>
                      </w:r>
                      <w:r>
                        <w:t xml:space="preserve">- </w:t>
                      </w:r>
                      <w:r w:rsidRPr="008D1EE3">
                        <w:t>20/01296/OUTMAJ</w:t>
                      </w:r>
                    </w:p>
                    <w:p w:rsidR="00860523" w:rsidRPr="00E50AAC" w:rsidRDefault="008D1EE3" w:rsidP="00860523">
                      <w:pPr>
                        <w:pStyle w:val="Title2"/>
                        <w:rPr>
                          <w:b w:val="0"/>
                          <w:i/>
                          <w:sz w:val="36"/>
                        </w:rPr>
                      </w:pPr>
                      <w:r>
                        <w:rPr>
                          <w:b w:val="0"/>
                          <w:i/>
                          <w:sz w:val="36"/>
                        </w:rPr>
                        <w:t xml:space="preserve">Wyre </w:t>
                      </w:r>
                      <w:r w:rsidR="00860523">
                        <w:rPr>
                          <w:b w:val="0"/>
                          <w:i/>
                          <w:sz w:val="36"/>
                        </w:rPr>
                        <w:t>Borough Council</w:t>
                      </w:r>
                      <w:bookmarkEnd w:id="8"/>
                      <w:bookmarkEnd w:id="9"/>
                      <w:bookmarkEnd w:id="10"/>
                      <w:bookmarkEnd w:id="11"/>
                      <w:bookmarkEnd w:id="12"/>
                      <w:bookmarkEnd w:id="13"/>
                      <w:bookmarkEnd w:id="14"/>
                      <w:bookmarkEnd w:id="15"/>
                    </w:p>
                    <w:p w:rsidR="00057D60" w:rsidRDefault="008D1EE3" w:rsidP="00AD7B48">
                      <w:r>
                        <w:t>13</w:t>
                      </w:r>
                      <w:r w:rsidRPr="008D1EE3">
                        <w:rPr>
                          <w:vertAlign w:val="superscript"/>
                        </w:rPr>
                        <w:t>th</w:t>
                      </w:r>
                      <w:r>
                        <w:t xml:space="preserve"> January 2021</w:t>
                      </w:r>
                    </w:p>
                  </w:txbxContent>
                </v:textbox>
              </v:shape>
            </w:pict>
          </mc:Fallback>
        </mc:AlternateContent>
      </w:r>
      <w:bookmarkStart w:id="8" w:name="_Toc304199307"/>
      <w:bookmarkStart w:id="9" w:name="_Toc391473995"/>
      <w:bookmarkStart w:id="10" w:name="_Toc391548055"/>
      <w:bookmarkStart w:id="11" w:name="_Toc391548226"/>
      <w:bookmarkStart w:id="12" w:name="_Toc398102700"/>
      <w:bookmarkStart w:id="13" w:name="_Toc398102796"/>
      <w:bookmarkStart w:id="14" w:name="_Toc398103021"/>
      <w:r w:rsidR="00AD7B48">
        <w:tab/>
      </w:r>
      <w:r w:rsidR="00AD7B48">
        <w:tab/>
      </w:r>
      <w:r w:rsidR="00AD7B48">
        <w:tab/>
      </w:r>
    </w:p>
    <w:bookmarkEnd w:id="8"/>
    <w:bookmarkEnd w:id="9"/>
    <w:bookmarkEnd w:id="10"/>
    <w:bookmarkEnd w:id="11"/>
    <w:bookmarkEnd w:id="12"/>
    <w:bookmarkEnd w:id="13"/>
    <w:bookmarkEnd w:id="14"/>
    <w:p w:rsidR="00860523" w:rsidRDefault="00860523" w:rsidP="00860523">
      <w:pPr>
        <w:spacing w:after="360"/>
        <w:rPr>
          <w:b/>
          <w:u w:val="single"/>
        </w:rPr>
      </w:pPr>
      <w:r w:rsidRPr="00726931">
        <w:rPr>
          <w:b/>
          <w:u w:val="single"/>
        </w:rPr>
        <w:lastRenderedPageBreak/>
        <w:t xml:space="preserve">Education Assessment </w:t>
      </w:r>
      <w:r w:rsidR="008D1EE3">
        <w:rPr>
          <w:b/>
          <w:u w:val="single"/>
        </w:rPr>
        <w:t>13</w:t>
      </w:r>
      <w:r w:rsidR="008D1EE3" w:rsidRPr="008D1EE3">
        <w:rPr>
          <w:b/>
          <w:u w:val="single"/>
          <w:vertAlign w:val="superscript"/>
        </w:rPr>
        <w:t>th</w:t>
      </w:r>
      <w:r w:rsidR="008D1EE3">
        <w:rPr>
          <w:b/>
          <w:u w:val="single"/>
        </w:rPr>
        <w:t xml:space="preserve"> January 2021</w:t>
      </w:r>
    </w:p>
    <w:p w:rsidR="00860523" w:rsidRPr="007830CC" w:rsidRDefault="00860523" w:rsidP="00860523">
      <w:pPr>
        <w:spacing w:after="0"/>
        <w:rPr>
          <w:rFonts w:eastAsia="Times New Roman"/>
        </w:rPr>
      </w:pPr>
      <w:r w:rsidRPr="007830CC">
        <w:rPr>
          <w:rFonts w:eastAsia="Times New Roman" w:cs="Arial"/>
        </w:rPr>
        <w:t xml:space="preserve">Lancashire County Council is responsible for the provision of school places across the 12 county districts. The county </w:t>
      </w:r>
      <w:r>
        <w:rPr>
          <w:rFonts w:eastAsia="Times New Roman" w:cs="Arial"/>
        </w:rPr>
        <w:t>has been</w:t>
      </w:r>
      <w:r w:rsidRPr="007830CC">
        <w:rPr>
          <w:rFonts w:eastAsia="Times New Roman" w:cs="Arial"/>
        </w:rPr>
        <w:t xml:space="preserve"> facing significant increases in the birth rate at the same time as capital funding from the Department for Education has been significantly reduced.</w:t>
      </w:r>
    </w:p>
    <w:p w:rsidR="00860523" w:rsidRPr="007830CC" w:rsidRDefault="00860523" w:rsidP="00860523">
      <w:pPr>
        <w:spacing w:after="0"/>
        <w:rPr>
          <w:rFonts w:eastAsia="Times New Roman"/>
        </w:rPr>
      </w:pPr>
      <w:r w:rsidRPr="007830CC">
        <w:rPr>
          <w:rFonts w:eastAsia="Times New Roman" w:cs="Arial"/>
        </w:rPr>
        <w:t> </w:t>
      </w:r>
    </w:p>
    <w:p w:rsidR="00ED489D" w:rsidRDefault="00ED489D" w:rsidP="00860523">
      <w:pPr>
        <w:spacing w:after="0"/>
        <w:rPr>
          <w:rFonts w:eastAsia="Times New Roman" w:cs="Arial"/>
        </w:rPr>
      </w:pPr>
      <w:r w:rsidRPr="00ED489D">
        <w:rPr>
          <w:rFonts w:eastAsia="Times New Roman" w:cs="Arial"/>
        </w:rPr>
        <w:t>In accordance with Lancashire County Council's 'School Place Provision Strategy', the following will apply:</w:t>
      </w:r>
    </w:p>
    <w:p w:rsidR="00860523" w:rsidRPr="007830CC" w:rsidRDefault="00860523" w:rsidP="00860523">
      <w:pPr>
        <w:spacing w:after="0"/>
        <w:rPr>
          <w:rFonts w:eastAsia="Times New Roman"/>
        </w:rPr>
      </w:pPr>
      <w:r w:rsidRPr="007830CC">
        <w:rPr>
          <w:rFonts w:eastAsia="Times New Roman" w:cs="Arial"/>
        </w:rPr>
        <w:t> </w:t>
      </w:r>
    </w:p>
    <w:p w:rsidR="00860523" w:rsidRPr="007830CC" w:rsidRDefault="00860523" w:rsidP="00860523">
      <w:pPr>
        <w:spacing w:after="0"/>
        <w:rPr>
          <w:rFonts w:eastAsia="Times New Roman"/>
        </w:rPr>
      </w:pPr>
      <w:r w:rsidRPr="007830CC">
        <w:rPr>
          <w:rFonts w:eastAsia="Times New Roman" w:cs="Arial"/>
        </w:rPr>
        <w:t xml:space="preserve">Where the growth in pupil numbers is directly linked to housing development and existing school places are not sufficient to accommodate the potential additional pupils that the development may yield, Lancashire County Council would seek to secure developer contributions towards additional school places.  Only by securing such contributions (which, depending upon the scale of development, may also include a contribution of a school site), can Lancashire County Council mitigate against the impact upon the education infrastructure which the development may have. </w:t>
      </w:r>
    </w:p>
    <w:p w:rsidR="00860523" w:rsidRPr="007830CC" w:rsidRDefault="00860523" w:rsidP="00860523">
      <w:pPr>
        <w:spacing w:after="0"/>
        <w:rPr>
          <w:rFonts w:eastAsia="Times New Roman"/>
        </w:rPr>
      </w:pPr>
      <w:r w:rsidRPr="007830CC">
        <w:rPr>
          <w:rFonts w:eastAsia="Times New Roman" w:cs="Arial"/>
        </w:rPr>
        <w:t> </w:t>
      </w:r>
    </w:p>
    <w:p w:rsidR="00FB1B15" w:rsidRDefault="00FB1B15" w:rsidP="00FB1B15">
      <w:pPr>
        <w:spacing w:after="0"/>
        <w:rPr>
          <w:rFonts w:eastAsia="Times New Roman"/>
        </w:rPr>
      </w:pPr>
      <w:r w:rsidRPr="00FB1B15">
        <w:rPr>
          <w:rFonts w:eastAsia="Times New Roman" w:cs="Arial"/>
        </w:rPr>
        <w:t>This assessment shows the level of impact on primary and secondary school places relevant to the following development and provides details on the level of contribution required to mitigate the development impact:</w:t>
      </w:r>
    </w:p>
    <w:p w:rsidR="00860523" w:rsidRDefault="00860523" w:rsidP="00860523">
      <w:pPr>
        <w:spacing w:after="0"/>
        <w:rPr>
          <w:rFonts w:eastAsia="Times New Roman"/>
        </w:rPr>
      </w:pPr>
    </w:p>
    <w:p w:rsidR="00860523" w:rsidRDefault="008D1EE3" w:rsidP="00860523">
      <w:pPr>
        <w:spacing w:after="0"/>
        <w:rPr>
          <w:rFonts w:eastAsia="Times New Roman"/>
          <w:b/>
        </w:rPr>
      </w:pPr>
      <w:r w:rsidRPr="008D1EE3">
        <w:rPr>
          <w:rFonts w:eastAsia="Times New Roman"/>
          <w:b/>
        </w:rPr>
        <w:t>Land o</w:t>
      </w:r>
      <w:r>
        <w:rPr>
          <w:rFonts w:eastAsia="Times New Roman"/>
          <w:b/>
        </w:rPr>
        <w:t>ff School Lane</w:t>
      </w:r>
    </w:p>
    <w:p w:rsidR="008D1EE3" w:rsidRPr="007830CC" w:rsidRDefault="008D1EE3" w:rsidP="00860523">
      <w:pPr>
        <w:spacing w:after="0"/>
        <w:rPr>
          <w:rFonts w:eastAsia="Times New Roman"/>
        </w:rPr>
      </w:pPr>
    </w:p>
    <w:p w:rsidR="00860523" w:rsidRPr="00726931" w:rsidRDefault="00860523" w:rsidP="00860523">
      <w:pPr>
        <w:rPr>
          <w:b/>
        </w:rPr>
      </w:pPr>
      <w:r w:rsidRPr="00726931">
        <w:rPr>
          <w:b/>
        </w:rPr>
        <w:t>Pupil Yield</w:t>
      </w:r>
    </w:p>
    <w:p w:rsidR="00860523" w:rsidRDefault="00860523" w:rsidP="00860523">
      <w:pPr>
        <w:spacing w:after="0"/>
        <w:rPr>
          <w:rFonts w:cs="Arial"/>
        </w:rPr>
      </w:pPr>
      <w:r w:rsidRPr="00726931">
        <w:t>T</w:t>
      </w:r>
      <w:r w:rsidRPr="00726931">
        <w:rPr>
          <w:rFonts w:cs="Arial"/>
        </w:rPr>
        <w:t>hrough a detailed research project carried out during 2012 LCC have established a pupil yield to be applied for the bedroom mix within a development.</w:t>
      </w:r>
    </w:p>
    <w:p w:rsidR="00860523" w:rsidRPr="00726931" w:rsidRDefault="00860523" w:rsidP="00860523">
      <w:pPr>
        <w:spacing w:after="0"/>
        <w:rPr>
          <w:rFonts w:cs="Arial"/>
        </w:rPr>
      </w:pPr>
    </w:p>
    <w:p w:rsidR="00860523" w:rsidRDefault="00860523" w:rsidP="00860523">
      <w:pPr>
        <w:spacing w:after="0"/>
        <w:rPr>
          <w:rFonts w:cs="Arial"/>
        </w:rPr>
      </w:pPr>
      <w:r>
        <w:rPr>
          <w:rFonts w:cs="Arial"/>
        </w:rPr>
        <w:t xml:space="preserve">Using the </w:t>
      </w:r>
      <w:proofErr w:type="spellStart"/>
      <w:r>
        <w:rPr>
          <w:rFonts w:cs="Arial"/>
        </w:rPr>
        <w:t>Rightmove</w:t>
      </w:r>
      <w:proofErr w:type="spellEnd"/>
      <w:r>
        <w:rPr>
          <w:rFonts w:cs="Arial"/>
        </w:rPr>
        <w:t xml:space="preserve"> database (based on Land Registry information), a cross matching exercise was undertaken to match the first occupation of a house with the relevant School Census. The research enabled LCC to ascertain the likely impact of a dwelling with 1, 2, 3, 4, or 5+ bedrooms in terms of the child yield. This enabled LCC to project the pupil yield of new houses, based on the number of bedrooms per dwelling. </w:t>
      </w:r>
    </w:p>
    <w:p w:rsidR="00860523" w:rsidRPr="00770CAD" w:rsidRDefault="00860523" w:rsidP="00860523">
      <w:pPr>
        <w:spacing w:after="0"/>
        <w:rPr>
          <w:rFonts w:cs="Arial"/>
        </w:rPr>
      </w:pPr>
    </w:p>
    <w:p w:rsidR="00860523" w:rsidRPr="00726931" w:rsidRDefault="00860523" w:rsidP="00860523">
      <w:pPr>
        <w:spacing w:after="0"/>
      </w:pPr>
      <w:r w:rsidRPr="00726931">
        <w:t xml:space="preserve">LCC will seek to apply these pupil yields to our assessment, however, if bedroom information </w:t>
      </w:r>
      <w:r>
        <w:t xml:space="preserve">has not been provided by the developer </w:t>
      </w:r>
      <w:r w:rsidRPr="00726931">
        <w:t xml:space="preserve">LCC will apply the 4 bedroom yield, to provide a medium to worst case scenario.  Once bedroom information is available </w:t>
      </w:r>
      <w:r>
        <w:t xml:space="preserve">the impact of this development will be reassessed </w:t>
      </w:r>
      <w:r w:rsidRPr="00726931">
        <w:t xml:space="preserve">using the yield </w:t>
      </w:r>
      <w:r>
        <w:t>information provided in the 'Development details' section below.</w:t>
      </w:r>
    </w:p>
    <w:p w:rsidR="00732E33" w:rsidRPr="00726931" w:rsidRDefault="00732E33" w:rsidP="00732E33">
      <w:pPr>
        <w:rPr>
          <w:b/>
        </w:rPr>
      </w:pPr>
    </w:p>
    <w:p w:rsidR="00732E33" w:rsidRPr="00726931" w:rsidRDefault="00317F76" w:rsidP="00732E33">
      <w:pPr>
        <w:rPr>
          <w:b/>
        </w:rPr>
      </w:pPr>
      <w:r>
        <w:rPr>
          <w:b/>
        </w:rPr>
        <w:br w:type="page"/>
      </w:r>
      <w:r w:rsidR="00732E33" w:rsidRPr="00726931">
        <w:rPr>
          <w:b/>
        </w:rPr>
        <w:lastRenderedPageBreak/>
        <w:t>Local primary schools within 2 miles of development</w:t>
      </w:r>
    </w:p>
    <w:p w:rsidR="00732E33" w:rsidRPr="00726931" w:rsidRDefault="00732E33" w:rsidP="00732E33">
      <w:pPr>
        <w:spacing w:after="0"/>
      </w:pPr>
      <w:r w:rsidRPr="00726931">
        <w:t>When assessing the need for an education contribution from this development Lancashire County Council consider</w:t>
      </w:r>
      <w:r w:rsidR="00317F76">
        <w:t>s</w:t>
      </w:r>
      <w:r w:rsidRPr="00726931">
        <w:t xml:space="preserve"> primary school provision within a 2 mile </w:t>
      </w:r>
      <w:r>
        <w:t>radius</w:t>
      </w:r>
      <w:r w:rsidRPr="00726931">
        <w:t xml:space="preserve"> of the proposed site.  Details of the schools </w:t>
      </w:r>
      <w:r w:rsidR="00317F76">
        <w:t xml:space="preserve">relevant to this site </w:t>
      </w:r>
      <w:r w:rsidRPr="00726931">
        <w:t>are provided below:</w:t>
      </w:r>
    </w:p>
    <w:p w:rsidR="00732E33" w:rsidRPr="00726931" w:rsidRDefault="00732E33" w:rsidP="00732E33">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1"/>
        <w:gridCol w:w="1740"/>
        <w:gridCol w:w="1988"/>
        <w:gridCol w:w="2181"/>
      </w:tblGrid>
      <w:tr w:rsidR="00315C67" w:rsidRPr="00726931" w:rsidTr="008D1EE3">
        <w:tc>
          <w:tcPr>
            <w:tcW w:w="0" w:type="auto"/>
          </w:tcPr>
          <w:p w:rsidR="00315C67" w:rsidRPr="00732E33" w:rsidRDefault="00315C67" w:rsidP="00315C67">
            <w:pPr>
              <w:spacing w:after="0"/>
              <w:rPr>
                <w:b/>
              </w:rPr>
            </w:pPr>
            <w:r w:rsidRPr="00732E33">
              <w:rPr>
                <w:b/>
              </w:rPr>
              <w:t>School Name</w:t>
            </w:r>
          </w:p>
        </w:tc>
        <w:tc>
          <w:tcPr>
            <w:tcW w:w="0" w:type="auto"/>
          </w:tcPr>
          <w:p w:rsidR="00315C67" w:rsidRPr="00732E33" w:rsidRDefault="00315C67" w:rsidP="00315C67">
            <w:pPr>
              <w:spacing w:after="0"/>
              <w:jc w:val="center"/>
              <w:rPr>
                <w:b/>
              </w:rPr>
            </w:pPr>
            <w:r>
              <w:rPr>
                <w:b/>
              </w:rPr>
              <w:t xml:space="preserve">Latest </w:t>
            </w:r>
            <w:r w:rsidRPr="00732E33">
              <w:rPr>
                <w:b/>
              </w:rPr>
              <w:t>Number on Roll</w:t>
            </w:r>
            <w:r>
              <w:rPr>
                <w:b/>
              </w:rPr>
              <w:t xml:space="preserve"> *</w:t>
            </w:r>
          </w:p>
        </w:tc>
        <w:tc>
          <w:tcPr>
            <w:tcW w:w="0" w:type="auto"/>
          </w:tcPr>
          <w:p w:rsidR="00315C67" w:rsidRPr="00732E33" w:rsidRDefault="00315C67" w:rsidP="00315C67">
            <w:pPr>
              <w:spacing w:after="0"/>
              <w:jc w:val="center"/>
              <w:rPr>
                <w:b/>
              </w:rPr>
            </w:pPr>
            <w:r w:rsidRPr="00732E33">
              <w:rPr>
                <w:b/>
              </w:rPr>
              <w:t>Future Planned Net Capacity</w:t>
            </w:r>
          </w:p>
          <w:p w:rsidR="00315C67" w:rsidRPr="00732E33" w:rsidRDefault="00315C67" w:rsidP="00487981">
            <w:pPr>
              <w:spacing w:after="0"/>
              <w:jc w:val="center"/>
              <w:rPr>
                <w:b/>
              </w:rPr>
            </w:pPr>
            <w:r w:rsidRPr="00732E33">
              <w:rPr>
                <w:b/>
              </w:rPr>
              <w:t>(</w:t>
            </w:r>
            <w:r>
              <w:rPr>
                <w:b/>
              </w:rPr>
              <w:t xml:space="preserve">Jan </w:t>
            </w:r>
            <w:r w:rsidR="003F5B41">
              <w:rPr>
                <w:b/>
              </w:rPr>
              <w:t>2025</w:t>
            </w:r>
            <w:r w:rsidRPr="00732E33">
              <w:rPr>
                <w:b/>
              </w:rPr>
              <w:t>) *</w:t>
            </w:r>
            <w:r>
              <w:rPr>
                <w:b/>
              </w:rPr>
              <w:t>*</w:t>
            </w:r>
          </w:p>
        </w:tc>
        <w:tc>
          <w:tcPr>
            <w:tcW w:w="0" w:type="auto"/>
          </w:tcPr>
          <w:p w:rsidR="00315C67" w:rsidRPr="00732E33" w:rsidRDefault="00315C67" w:rsidP="00487981">
            <w:pPr>
              <w:spacing w:after="0"/>
              <w:jc w:val="center"/>
              <w:rPr>
                <w:b/>
              </w:rPr>
            </w:pPr>
            <w:r w:rsidRPr="00732E33">
              <w:rPr>
                <w:b/>
              </w:rPr>
              <w:t xml:space="preserve">Projected Pupils </w:t>
            </w:r>
            <w:r>
              <w:rPr>
                <w:b/>
              </w:rPr>
              <w:t>by</w:t>
            </w:r>
            <w:r w:rsidRPr="00732E33">
              <w:rPr>
                <w:b/>
              </w:rPr>
              <w:t xml:space="preserve"> </w:t>
            </w:r>
            <w:r>
              <w:rPr>
                <w:b/>
              </w:rPr>
              <w:t xml:space="preserve">Jan </w:t>
            </w:r>
            <w:r w:rsidR="003F5B41">
              <w:rPr>
                <w:b/>
              </w:rPr>
              <w:t>2025</w:t>
            </w:r>
            <w:r w:rsidRPr="00732E33">
              <w:rPr>
                <w:b/>
              </w:rPr>
              <w:t xml:space="preserve"> *</w:t>
            </w:r>
            <w:r>
              <w:rPr>
                <w:b/>
              </w:rPr>
              <w:t>*</w:t>
            </w:r>
            <w:r w:rsidRPr="00732E33">
              <w:rPr>
                <w:b/>
              </w:rPr>
              <w:t>*</w:t>
            </w:r>
          </w:p>
        </w:tc>
      </w:tr>
      <w:tr w:rsidR="008D1EE3" w:rsidRPr="00726931" w:rsidTr="008D1EE3">
        <w:tc>
          <w:tcPr>
            <w:tcW w:w="0" w:type="auto"/>
            <w:tcBorders>
              <w:top w:val="single" w:sz="4" w:space="0" w:color="auto"/>
              <w:left w:val="single" w:sz="4" w:space="0" w:color="auto"/>
              <w:bottom w:val="single" w:sz="4" w:space="0" w:color="auto"/>
              <w:right w:val="single" w:sz="4" w:space="0" w:color="auto"/>
            </w:tcBorders>
            <w:shd w:val="clear" w:color="auto" w:fill="auto"/>
          </w:tcPr>
          <w:p w:rsidR="008D1EE3" w:rsidRPr="00A8745F" w:rsidRDefault="008D1EE3" w:rsidP="008D1EE3">
            <w:pPr>
              <w:jc w:val="left"/>
            </w:pPr>
            <w:proofErr w:type="spellStart"/>
            <w:r w:rsidRPr="00A8745F">
              <w:t>Forton</w:t>
            </w:r>
            <w:proofErr w:type="spellEnd"/>
            <w:r w:rsidRPr="00A8745F">
              <w:t xml:space="preserve"> Primary School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D1EE3" w:rsidRPr="008D1EE3" w:rsidRDefault="008D1EE3" w:rsidP="008D1EE3">
            <w:pPr>
              <w:jc w:val="center"/>
              <w:rPr>
                <w:rFonts w:cs="Arial"/>
                <w:sz w:val="22"/>
                <w:szCs w:val="22"/>
              </w:rPr>
            </w:pPr>
            <w:r>
              <w:rPr>
                <w:rFonts w:cs="Arial"/>
                <w:sz w:val="22"/>
                <w:szCs w:val="22"/>
              </w:rPr>
              <w:t>58</w:t>
            </w:r>
          </w:p>
        </w:tc>
        <w:tc>
          <w:tcPr>
            <w:tcW w:w="0" w:type="auto"/>
            <w:tcBorders>
              <w:top w:val="single" w:sz="4" w:space="0" w:color="auto"/>
              <w:left w:val="nil"/>
              <w:bottom w:val="single" w:sz="4" w:space="0" w:color="auto"/>
              <w:right w:val="single" w:sz="4" w:space="0" w:color="auto"/>
            </w:tcBorders>
            <w:shd w:val="clear" w:color="auto" w:fill="auto"/>
            <w:vAlign w:val="center"/>
          </w:tcPr>
          <w:p w:rsidR="008D1EE3" w:rsidRDefault="008D1EE3" w:rsidP="008D1EE3">
            <w:pPr>
              <w:jc w:val="center"/>
              <w:rPr>
                <w:rFonts w:cs="Arial"/>
                <w:sz w:val="22"/>
                <w:szCs w:val="22"/>
              </w:rPr>
            </w:pPr>
            <w:r>
              <w:rPr>
                <w:rFonts w:cs="Arial"/>
                <w:sz w:val="22"/>
                <w:szCs w:val="22"/>
              </w:rPr>
              <w:t>105</w:t>
            </w:r>
          </w:p>
        </w:tc>
        <w:tc>
          <w:tcPr>
            <w:tcW w:w="0" w:type="auto"/>
            <w:tcBorders>
              <w:top w:val="single" w:sz="4" w:space="0" w:color="auto"/>
              <w:left w:val="nil"/>
              <w:bottom w:val="single" w:sz="4" w:space="0" w:color="auto"/>
              <w:right w:val="single" w:sz="4" w:space="0" w:color="auto"/>
            </w:tcBorders>
            <w:shd w:val="clear" w:color="auto" w:fill="auto"/>
            <w:vAlign w:val="center"/>
          </w:tcPr>
          <w:p w:rsidR="008D1EE3" w:rsidRDefault="008D1EE3" w:rsidP="008D1EE3">
            <w:pPr>
              <w:jc w:val="center"/>
              <w:rPr>
                <w:rFonts w:cs="Arial"/>
                <w:sz w:val="22"/>
                <w:szCs w:val="22"/>
              </w:rPr>
            </w:pPr>
            <w:r>
              <w:rPr>
                <w:rFonts w:cs="Arial"/>
                <w:sz w:val="22"/>
                <w:szCs w:val="22"/>
              </w:rPr>
              <w:t>65</w:t>
            </w:r>
          </w:p>
        </w:tc>
      </w:tr>
      <w:tr w:rsidR="008D1EE3" w:rsidRPr="00726931" w:rsidTr="008D1EE3">
        <w:tc>
          <w:tcPr>
            <w:tcW w:w="0" w:type="auto"/>
            <w:tcBorders>
              <w:top w:val="nil"/>
              <w:left w:val="single" w:sz="4" w:space="0" w:color="auto"/>
              <w:bottom w:val="single" w:sz="4" w:space="0" w:color="auto"/>
              <w:right w:val="single" w:sz="4" w:space="0" w:color="auto"/>
            </w:tcBorders>
            <w:shd w:val="clear" w:color="auto" w:fill="auto"/>
          </w:tcPr>
          <w:p w:rsidR="008D1EE3" w:rsidRPr="00A8745F" w:rsidRDefault="008D1EE3" w:rsidP="008D1EE3">
            <w:pPr>
              <w:jc w:val="left"/>
            </w:pPr>
            <w:proofErr w:type="spellStart"/>
            <w:r w:rsidRPr="00A8745F">
              <w:t>Cockerham</w:t>
            </w:r>
            <w:proofErr w:type="spellEnd"/>
            <w:r w:rsidRPr="00A8745F">
              <w:t xml:space="preserve"> Parochial Church Of England Primary School</w:t>
            </w:r>
          </w:p>
        </w:tc>
        <w:tc>
          <w:tcPr>
            <w:tcW w:w="0" w:type="auto"/>
            <w:tcBorders>
              <w:top w:val="nil"/>
              <w:left w:val="single" w:sz="4" w:space="0" w:color="auto"/>
              <w:bottom w:val="single" w:sz="4" w:space="0" w:color="auto"/>
              <w:right w:val="single" w:sz="4" w:space="0" w:color="auto"/>
            </w:tcBorders>
            <w:shd w:val="clear" w:color="auto" w:fill="auto"/>
            <w:vAlign w:val="center"/>
          </w:tcPr>
          <w:p w:rsidR="008D1EE3" w:rsidRPr="008D1EE3" w:rsidRDefault="008D1EE3" w:rsidP="008D1EE3">
            <w:pPr>
              <w:jc w:val="center"/>
              <w:rPr>
                <w:rFonts w:cs="Arial"/>
                <w:sz w:val="22"/>
                <w:szCs w:val="22"/>
              </w:rPr>
            </w:pPr>
            <w:r>
              <w:rPr>
                <w:rFonts w:cs="Arial"/>
                <w:sz w:val="22"/>
                <w:szCs w:val="22"/>
              </w:rPr>
              <w:t>85</w:t>
            </w:r>
          </w:p>
        </w:tc>
        <w:tc>
          <w:tcPr>
            <w:tcW w:w="0" w:type="auto"/>
            <w:tcBorders>
              <w:top w:val="nil"/>
              <w:left w:val="nil"/>
              <w:bottom w:val="single" w:sz="4" w:space="0" w:color="auto"/>
              <w:right w:val="single" w:sz="4" w:space="0" w:color="auto"/>
            </w:tcBorders>
            <w:shd w:val="clear" w:color="auto" w:fill="auto"/>
            <w:vAlign w:val="center"/>
          </w:tcPr>
          <w:p w:rsidR="008D1EE3" w:rsidRDefault="008D1EE3" w:rsidP="008D1EE3">
            <w:pPr>
              <w:jc w:val="center"/>
              <w:rPr>
                <w:rFonts w:cs="Arial"/>
                <w:sz w:val="22"/>
                <w:szCs w:val="22"/>
              </w:rPr>
            </w:pPr>
            <w:r>
              <w:rPr>
                <w:rFonts w:cs="Arial"/>
                <w:sz w:val="22"/>
                <w:szCs w:val="22"/>
              </w:rPr>
              <w:t>102</w:t>
            </w:r>
          </w:p>
        </w:tc>
        <w:tc>
          <w:tcPr>
            <w:tcW w:w="0" w:type="auto"/>
            <w:tcBorders>
              <w:top w:val="nil"/>
              <w:left w:val="nil"/>
              <w:bottom w:val="single" w:sz="4" w:space="0" w:color="auto"/>
              <w:right w:val="single" w:sz="4" w:space="0" w:color="auto"/>
            </w:tcBorders>
            <w:shd w:val="clear" w:color="auto" w:fill="auto"/>
            <w:vAlign w:val="center"/>
          </w:tcPr>
          <w:p w:rsidR="008D1EE3" w:rsidRDefault="008D1EE3" w:rsidP="008D1EE3">
            <w:pPr>
              <w:jc w:val="center"/>
              <w:rPr>
                <w:rFonts w:cs="Arial"/>
                <w:sz w:val="22"/>
                <w:szCs w:val="22"/>
              </w:rPr>
            </w:pPr>
            <w:r>
              <w:rPr>
                <w:rFonts w:cs="Arial"/>
                <w:sz w:val="22"/>
                <w:szCs w:val="22"/>
              </w:rPr>
              <w:t>83</w:t>
            </w:r>
          </w:p>
        </w:tc>
      </w:tr>
      <w:tr w:rsidR="008D1EE3" w:rsidRPr="00726931" w:rsidTr="008D1EE3">
        <w:tc>
          <w:tcPr>
            <w:tcW w:w="0" w:type="auto"/>
            <w:tcBorders>
              <w:top w:val="nil"/>
              <w:left w:val="single" w:sz="4" w:space="0" w:color="auto"/>
              <w:bottom w:val="single" w:sz="4" w:space="0" w:color="auto"/>
              <w:right w:val="single" w:sz="4" w:space="0" w:color="auto"/>
            </w:tcBorders>
            <w:shd w:val="clear" w:color="auto" w:fill="auto"/>
          </w:tcPr>
          <w:p w:rsidR="008D1EE3" w:rsidRDefault="008D1EE3" w:rsidP="008D1EE3">
            <w:pPr>
              <w:jc w:val="left"/>
            </w:pPr>
            <w:proofErr w:type="spellStart"/>
            <w:r w:rsidRPr="00A8745F">
              <w:t>Scorton</w:t>
            </w:r>
            <w:proofErr w:type="spellEnd"/>
            <w:r w:rsidRPr="00A8745F">
              <w:t xml:space="preserve"> Church Of England Primary School</w:t>
            </w:r>
          </w:p>
        </w:tc>
        <w:tc>
          <w:tcPr>
            <w:tcW w:w="0" w:type="auto"/>
            <w:tcBorders>
              <w:top w:val="nil"/>
              <w:left w:val="single" w:sz="4" w:space="0" w:color="auto"/>
              <w:bottom w:val="single" w:sz="4" w:space="0" w:color="auto"/>
              <w:right w:val="single" w:sz="4" w:space="0" w:color="auto"/>
            </w:tcBorders>
            <w:shd w:val="clear" w:color="auto" w:fill="auto"/>
            <w:vAlign w:val="center"/>
          </w:tcPr>
          <w:p w:rsidR="008D1EE3" w:rsidRPr="008D1EE3" w:rsidRDefault="008D1EE3" w:rsidP="008D1EE3">
            <w:pPr>
              <w:jc w:val="center"/>
              <w:rPr>
                <w:rFonts w:cs="Arial"/>
                <w:sz w:val="22"/>
                <w:szCs w:val="22"/>
              </w:rPr>
            </w:pPr>
            <w:r>
              <w:rPr>
                <w:rFonts w:cs="Arial"/>
                <w:sz w:val="22"/>
                <w:szCs w:val="22"/>
              </w:rPr>
              <w:t>55</w:t>
            </w:r>
          </w:p>
        </w:tc>
        <w:tc>
          <w:tcPr>
            <w:tcW w:w="0" w:type="auto"/>
            <w:tcBorders>
              <w:top w:val="nil"/>
              <w:left w:val="nil"/>
              <w:bottom w:val="single" w:sz="4" w:space="0" w:color="auto"/>
              <w:right w:val="single" w:sz="4" w:space="0" w:color="auto"/>
            </w:tcBorders>
            <w:shd w:val="clear" w:color="auto" w:fill="auto"/>
            <w:vAlign w:val="center"/>
          </w:tcPr>
          <w:p w:rsidR="008D1EE3" w:rsidRDefault="008D1EE3" w:rsidP="008D1EE3">
            <w:pPr>
              <w:jc w:val="center"/>
              <w:rPr>
                <w:rFonts w:cs="Arial"/>
                <w:sz w:val="22"/>
                <w:szCs w:val="22"/>
              </w:rPr>
            </w:pPr>
            <w:r>
              <w:rPr>
                <w:rFonts w:cs="Arial"/>
                <w:sz w:val="22"/>
                <w:szCs w:val="22"/>
              </w:rPr>
              <w:t>56</w:t>
            </w:r>
          </w:p>
        </w:tc>
        <w:tc>
          <w:tcPr>
            <w:tcW w:w="0" w:type="auto"/>
            <w:tcBorders>
              <w:top w:val="nil"/>
              <w:left w:val="nil"/>
              <w:bottom w:val="single" w:sz="4" w:space="0" w:color="auto"/>
              <w:right w:val="single" w:sz="4" w:space="0" w:color="auto"/>
            </w:tcBorders>
            <w:shd w:val="clear" w:color="auto" w:fill="auto"/>
            <w:vAlign w:val="center"/>
          </w:tcPr>
          <w:p w:rsidR="008D1EE3" w:rsidRDefault="008D1EE3" w:rsidP="008D1EE3">
            <w:pPr>
              <w:jc w:val="center"/>
              <w:rPr>
                <w:rFonts w:cs="Arial"/>
                <w:sz w:val="22"/>
                <w:szCs w:val="22"/>
              </w:rPr>
            </w:pPr>
            <w:r>
              <w:rPr>
                <w:rFonts w:cs="Arial"/>
                <w:sz w:val="22"/>
                <w:szCs w:val="22"/>
              </w:rPr>
              <w:t>67</w:t>
            </w:r>
          </w:p>
        </w:tc>
      </w:tr>
      <w:tr w:rsidR="008D1EE3" w:rsidRPr="00726931" w:rsidTr="008D1EE3">
        <w:trPr>
          <w:trHeight w:hRule="exact" w:val="397"/>
        </w:trPr>
        <w:tc>
          <w:tcPr>
            <w:tcW w:w="0" w:type="auto"/>
            <w:vAlign w:val="center"/>
          </w:tcPr>
          <w:p w:rsidR="008D1EE3" w:rsidRPr="00732E33" w:rsidRDefault="008D1EE3" w:rsidP="008D1EE3">
            <w:pPr>
              <w:spacing w:after="0"/>
              <w:jc w:val="right"/>
              <w:rPr>
                <w:b/>
              </w:rPr>
            </w:pPr>
            <w:r w:rsidRPr="00732E33">
              <w:rPr>
                <w:b/>
              </w:rPr>
              <w:t>Total</w:t>
            </w:r>
          </w:p>
        </w:tc>
        <w:tc>
          <w:tcPr>
            <w:tcW w:w="0" w:type="auto"/>
            <w:tcBorders>
              <w:top w:val="nil"/>
              <w:left w:val="single" w:sz="4" w:space="0" w:color="auto"/>
              <w:bottom w:val="single" w:sz="4" w:space="0" w:color="auto"/>
              <w:right w:val="single" w:sz="4" w:space="0" w:color="auto"/>
            </w:tcBorders>
            <w:shd w:val="clear" w:color="auto" w:fill="auto"/>
          </w:tcPr>
          <w:p w:rsidR="008D1EE3" w:rsidRDefault="008D1EE3" w:rsidP="008D1EE3">
            <w:pPr>
              <w:autoSpaceDE/>
              <w:autoSpaceDN/>
              <w:adjustRightInd/>
              <w:spacing w:after="0"/>
              <w:jc w:val="center"/>
              <w:rPr>
                <w:rFonts w:eastAsia="Times New Roman" w:cs="Arial"/>
                <w:lang w:eastAsia="en-GB"/>
              </w:rPr>
            </w:pPr>
            <w:r>
              <w:rPr>
                <w:rFonts w:cs="Arial"/>
              </w:rPr>
              <w:t>198</w:t>
            </w:r>
          </w:p>
        </w:tc>
        <w:tc>
          <w:tcPr>
            <w:tcW w:w="0" w:type="auto"/>
            <w:tcBorders>
              <w:top w:val="nil"/>
              <w:left w:val="nil"/>
              <w:bottom w:val="single" w:sz="4" w:space="0" w:color="auto"/>
              <w:right w:val="single" w:sz="4" w:space="0" w:color="auto"/>
            </w:tcBorders>
            <w:shd w:val="clear" w:color="auto" w:fill="auto"/>
            <w:vAlign w:val="center"/>
          </w:tcPr>
          <w:p w:rsidR="008D1EE3" w:rsidRDefault="008D1EE3" w:rsidP="008D1EE3">
            <w:pPr>
              <w:jc w:val="center"/>
              <w:rPr>
                <w:rFonts w:cs="Arial"/>
              </w:rPr>
            </w:pPr>
            <w:r>
              <w:rPr>
                <w:rFonts w:cs="Arial"/>
              </w:rPr>
              <w:t>263</w:t>
            </w:r>
          </w:p>
        </w:tc>
        <w:tc>
          <w:tcPr>
            <w:tcW w:w="0" w:type="auto"/>
            <w:tcBorders>
              <w:top w:val="single" w:sz="4" w:space="0" w:color="auto"/>
              <w:left w:val="nil"/>
              <w:bottom w:val="single" w:sz="4" w:space="0" w:color="auto"/>
              <w:right w:val="single" w:sz="4" w:space="0" w:color="auto"/>
            </w:tcBorders>
            <w:shd w:val="clear" w:color="auto" w:fill="auto"/>
            <w:vAlign w:val="center"/>
          </w:tcPr>
          <w:p w:rsidR="008D1EE3" w:rsidRDefault="008D1EE3" w:rsidP="008D1EE3">
            <w:pPr>
              <w:jc w:val="center"/>
              <w:rPr>
                <w:rFonts w:cs="Arial"/>
              </w:rPr>
            </w:pPr>
            <w:r>
              <w:rPr>
                <w:rFonts w:cs="Arial"/>
              </w:rPr>
              <w:t>215</w:t>
            </w:r>
          </w:p>
        </w:tc>
      </w:tr>
    </w:tbl>
    <w:p w:rsidR="00AF1F61" w:rsidRDefault="00AF1F61" w:rsidP="00317F76">
      <w:pPr>
        <w:spacing w:before="120"/>
        <w:ind w:left="-142"/>
        <w:rPr>
          <w:rFonts w:cs="Arial"/>
          <w:i/>
          <w:sz w:val="20"/>
          <w:szCs w:val="20"/>
        </w:rPr>
      </w:pPr>
      <w:r w:rsidRPr="00AF1F61">
        <w:rPr>
          <w:rFonts w:cs="Arial"/>
          <w:i/>
          <w:sz w:val="20"/>
          <w:szCs w:val="20"/>
        </w:rPr>
        <w:t>* Latest Number on Roll (NOR) reflects the most up-to-date pupil numbers at the school. Assessments between 1st December and 31st March will use October NOR, assessments between 1st April and 30th November will use January NOR.</w:t>
      </w:r>
    </w:p>
    <w:p w:rsidR="00317F76" w:rsidRDefault="00BA2C02" w:rsidP="00317F76">
      <w:pPr>
        <w:spacing w:before="120"/>
        <w:ind w:left="-142"/>
        <w:rPr>
          <w:rFonts w:cs="Arial"/>
          <w:i/>
          <w:sz w:val="20"/>
          <w:szCs w:val="20"/>
          <w:vertAlign w:val="superscript"/>
        </w:rPr>
      </w:pPr>
      <w:r>
        <w:rPr>
          <w:rFonts w:cs="Arial"/>
          <w:i/>
          <w:sz w:val="20"/>
          <w:szCs w:val="20"/>
        </w:rPr>
        <w:t>*</w:t>
      </w:r>
      <w:r w:rsidR="00732E33" w:rsidRPr="00C94FE3">
        <w:rPr>
          <w:rFonts w:cs="Arial"/>
          <w:i/>
          <w:sz w:val="20"/>
          <w:szCs w:val="20"/>
        </w:rPr>
        <w:t xml:space="preserve">* The net capacity </w:t>
      </w:r>
      <w:r w:rsidR="00732E33">
        <w:rPr>
          <w:rFonts w:cs="Arial"/>
          <w:i/>
          <w:sz w:val="20"/>
          <w:szCs w:val="20"/>
        </w:rPr>
        <w:t>figure is</w:t>
      </w:r>
      <w:r w:rsidR="00732E33" w:rsidRPr="00C94FE3">
        <w:rPr>
          <w:rFonts w:cs="Arial"/>
          <w:i/>
          <w:sz w:val="20"/>
          <w:szCs w:val="20"/>
        </w:rPr>
        <w:t xml:space="preserve"> agreed via consultation with the schools, </w:t>
      </w:r>
      <w:r w:rsidR="00732E33">
        <w:rPr>
          <w:rFonts w:cs="Arial"/>
          <w:i/>
          <w:sz w:val="20"/>
          <w:szCs w:val="20"/>
        </w:rPr>
        <w:t>during September each year. The future net capacity includes any agreed capacity changes</w:t>
      </w:r>
      <w:r w:rsidR="00317F76">
        <w:rPr>
          <w:rFonts w:cs="Arial"/>
          <w:i/>
          <w:sz w:val="20"/>
          <w:szCs w:val="20"/>
        </w:rPr>
        <w:t>, which LCC have been informed about.</w:t>
      </w:r>
    </w:p>
    <w:p w:rsidR="00732E33" w:rsidRPr="00317F76" w:rsidRDefault="00BA2C02" w:rsidP="00317F76">
      <w:pPr>
        <w:spacing w:before="120"/>
        <w:ind w:left="-142"/>
        <w:rPr>
          <w:rFonts w:cs="Arial"/>
          <w:i/>
          <w:sz w:val="20"/>
          <w:szCs w:val="20"/>
          <w:vertAlign w:val="superscript"/>
        </w:rPr>
      </w:pPr>
      <w:r>
        <w:rPr>
          <w:rFonts w:cs="Arial"/>
          <w:i/>
          <w:sz w:val="20"/>
          <w:szCs w:val="20"/>
        </w:rPr>
        <w:t>**</w:t>
      </w:r>
      <w:r w:rsidRPr="00C94FE3">
        <w:rPr>
          <w:rFonts w:cs="Arial"/>
          <w:i/>
          <w:sz w:val="20"/>
          <w:szCs w:val="20"/>
        </w:rPr>
        <w:t xml:space="preserve">* </w:t>
      </w:r>
      <w:r w:rsidR="003E473A">
        <w:rPr>
          <w:rFonts w:cs="Arial"/>
          <w:i/>
          <w:sz w:val="20"/>
          <w:szCs w:val="20"/>
        </w:rPr>
        <w:t xml:space="preserve">Based on the latest projections at the time of the assessment. </w:t>
      </w:r>
      <w:r w:rsidR="00732E33" w:rsidRPr="002C186F">
        <w:rPr>
          <w:rFonts w:cs="Arial"/>
          <w:i/>
          <w:sz w:val="20"/>
          <w:szCs w:val="20"/>
        </w:rPr>
        <w:t>Please note that the figures provided are based upon current circumstances and this position is subject to change in response to a number of factors that can affect parental preference.  The figures take into account the latest available birth information, evidence of migration and also the projected pupil place demand in 5 years</w:t>
      </w:r>
      <w:r w:rsidR="00732E33">
        <w:rPr>
          <w:rFonts w:cs="Arial"/>
          <w:i/>
          <w:sz w:val="20"/>
          <w:szCs w:val="20"/>
        </w:rPr>
        <w:t>.</w:t>
      </w:r>
    </w:p>
    <w:p w:rsidR="00732E33" w:rsidRDefault="00732E33" w:rsidP="00732E33">
      <w:pPr>
        <w:spacing w:after="0"/>
      </w:pPr>
    </w:p>
    <w:p w:rsidR="008D1EE3" w:rsidRPr="008D1EE3" w:rsidRDefault="00732E33" w:rsidP="008D1EE3">
      <w:pPr>
        <w:autoSpaceDE/>
        <w:autoSpaceDN/>
        <w:adjustRightInd/>
        <w:spacing w:after="0"/>
        <w:rPr>
          <w:rFonts w:eastAsia="Times New Roman" w:cs="Arial"/>
          <w:b/>
          <w:bCs/>
          <w:lang w:eastAsia="en-GB"/>
        </w:rPr>
      </w:pPr>
      <w:r w:rsidRPr="00726931">
        <w:rPr>
          <w:rFonts w:eastAsia="Times New Roman" w:cs="Arial"/>
          <w:lang w:eastAsia="en-GB"/>
        </w:rPr>
        <w:t xml:space="preserve">Projected places in 5 years: </w:t>
      </w:r>
      <w:r w:rsidR="008D1EE3" w:rsidRPr="008D1EE3">
        <w:rPr>
          <w:rFonts w:eastAsia="Times New Roman" w:cs="Arial"/>
          <w:b/>
          <w:bCs/>
          <w:lang w:eastAsia="en-GB"/>
        </w:rPr>
        <w:t>48</w:t>
      </w:r>
    </w:p>
    <w:p w:rsidR="00732E33" w:rsidRDefault="00732E33" w:rsidP="00732E33">
      <w:pPr>
        <w:spacing w:after="0"/>
      </w:pPr>
    </w:p>
    <w:p w:rsidR="00732E33" w:rsidRDefault="00732E33" w:rsidP="00732E33">
      <w:pPr>
        <w:spacing w:after="0"/>
        <w:rPr>
          <w:rFonts w:eastAsia="Times New Roman" w:cs="Arial"/>
          <w:lang w:eastAsia="en-GB"/>
        </w:rPr>
      </w:pPr>
      <w:r>
        <w:rPr>
          <w:rFonts w:eastAsia="Times New Roman" w:cs="Arial"/>
          <w:lang w:eastAsia="en-GB"/>
        </w:rPr>
        <w:t>Additional information which may provide context to the figures above has been included in the table below. This table provides year by year pupil projections for the schools affected by the development.</w:t>
      </w:r>
    </w:p>
    <w:p w:rsidR="00732E33" w:rsidRPr="00951250" w:rsidRDefault="00732E33" w:rsidP="00732E33">
      <w:pPr>
        <w:spacing w:after="0"/>
        <w:rPr>
          <w:rFonts w:eastAsia="Times New Roman" w:cs="Arial"/>
          <w:b/>
          <w:bCs/>
          <w:lang w:eastAsia="en-GB"/>
        </w:rPr>
      </w:pPr>
    </w:p>
    <w:tbl>
      <w:tblPr>
        <w:tblW w:w="7052" w:type="dxa"/>
        <w:jc w:val="center"/>
        <w:tblCellMar>
          <w:left w:w="0" w:type="dxa"/>
          <w:right w:w="0" w:type="dxa"/>
        </w:tblCellMar>
        <w:tblLook w:val="04A0" w:firstRow="1" w:lastRow="0" w:firstColumn="1" w:lastColumn="0" w:noHBand="0" w:noVBand="1"/>
      </w:tblPr>
      <w:tblGrid>
        <w:gridCol w:w="1545"/>
        <w:gridCol w:w="1377"/>
        <w:gridCol w:w="1376"/>
        <w:gridCol w:w="1377"/>
        <w:gridCol w:w="1377"/>
      </w:tblGrid>
      <w:tr w:rsidR="00DB2FC8" w:rsidRPr="00951250" w:rsidTr="00C26C81">
        <w:trPr>
          <w:trHeight w:val="364"/>
          <w:jc w:val="center"/>
        </w:trPr>
        <w:tc>
          <w:tcPr>
            <w:tcW w:w="154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B2FC8" w:rsidRPr="00951250" w:rsidRDefault="003F5B41" w:rsidP="00DB2FC8">
            <w:pPr>
              <w:spacing w:after="0"/>
              <w:jc w:val="center"/>
              <w:rPr>
                <w:rFonts w:eastAsia="Times New Roman" w:cs="Arial"/>
                <w:b/>
                <w:bCs/>
                <w:lang w:eastAsia="en-GB"/>
              </w:rPr>
            </w:pPr>
            <w:r>
              <w:rPr>
                <w:rFonts w:eastAsia="Times New Roman" w:cs="Arial"/>
                <w:b/>
                <w:bCs/>
                <w:lang w:eastAsia="en-GB"/>
              </w:rPr>
              <w:t>JAN 2021</w:t>
            </w:r>
          </w:p>
        </w:tc>
        <w:tc>
          <w:tcPr>
            <w:tcW w:w="137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DB2FC8" w:rsidRPr="00951250" w:rsidRDefault="003F5B41" w:rsidP="00DB2FC8">
            <w:pPr>
              <w:spacing w:after="0"/>
              <w:jc w:val="center"/>
              <w:rPr>
                <w:rFonts w:eastAsia="Times New Roman" w:cs="Arial"/>
                <w:b/>
                <w:bCs/>
                <w:lang w:eastAsia="en-GB"/>
              </w:rPr>
            </w:pPr>
            <w:r>
              <w:rPr>
                <w:rFonts w:eastAsia="Times New Roman" w:cs="Arial"/>
                <w:b/>
                <w:bCs/>
                <w:lang w:eastAsia="en-GB"/>
              </w:rPr>
              <w:t>JAN 2022</w:t>
            </w:r>
          </w:p>
        </w:tc>
        <w:tc>
          <w:tcPr>
            <w:tcW w:w="13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DB2FC8" w:rsidRPr="00951250" w:rsidRDefault="003F5B41" w:rsidP="00DB2FC8">
            <w:pPr>
              <w:spacing w:after="0"/>
              <w:jc w:val="center"/>
              <w:rPr>
                <w:rFonts w:eastAsia="Times New Roman" w:cs="Arial"/>
                <w:b/>
                <w:bCs/>
                <w:lang w:eastAsia="en-GB"/>
              </w:rPr>
            </w:pPr>
            <w:r>
              <w:rPr>
                <w:rFonts w:eastAsia="Times New Roman" w:cs="Arial"/>
                <w:b/>
                <w:bCs/>
                <w:lang w:eastAsia="en-GB"/>
              </w:rPr>
              <w:t>JAN 2023</w:t>
            </w:r>
          </w:p>
        </w:tc>
        <w:tc>
          <w:tcPr>
            <w:tcW w:w="137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DB2FC8" w:rsidRPr="00951250" w:rsidRDefault="003F5B41" w:rsidP="00DB2FC8">
            <w:pPr>
              <w:spacing w:after="0"/>
              <w:jc w:val="center"/>
              <w:rPr>
                <w:rFonts w:eastAsia="Times New Roman" w:cs="Arial"/>
                <w:b/>
                <w:bCs/>
                <w:lang w:eastAsia="en-GB"/>
              </w:rPr>
            </w:pPr>
            <w:r>
              <w:rPr>
                <w:rFonts w:eastAsia="Times New Roman" w:cs="Arial"/>
                <w:b/>
                <w:bCs/>
                <w:lang w:eastAsia="en-GB"/>
              </w:rPr>
              <w:t>JAN 2024</w:t>
            </w:r>
          </w:p>
        </w:tc>
        <w:tc>
          <w:tcPr>
            <w:tcW w:w="137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DB2FC8" w:rsidRPr="00951250" w:rsidRDefault="00DB2FC8" w:rsidP="00DB2FC8">
            <w:pPr>
              <w:spacing w:after="0"/>
              <w:jc w:val="center"/>
              <w:rPr>
                <w:rFonts w:eastAsia="Times New Roman" w:cs="Arial"/>
                <w:b/>
                <w:bCs/>
                <w:lang w:eastAsia="en-GB"/>
              </w:rPr>
            </w:pPr>
            <w:r w:rsidRPr="00951250">
              <w:rPr>
                <w:rFonts w:eastAsia="Times New Roman" w:cs="Arial"/>
                <w:b/>
                <w:bCs/>
                <w:lang w:eastAsia="en-GB"/>
              </w:rPr>
              <w:t xml:space="preserve">JAN </w:t>
            </w:r>
            <w:r w:rsidR="003F5B41">
              <w:rPr>
                <w:rFonts w:eastAsia="Times New Roman" w:cs="Arial"/>
                <w:b/>
                <w:bCs/>
                <w:lang w:eastAsia="en-GB"/>
              </w:rPr>
              <w:t>2025</w:t>
            </w:r>
          </w:p>
        </w:tc>
      </w:tr>
      <w:tr w:rsidR="008D1EE3" w:rsidRPr="00951250" w:rsidTr="008D1EE3">
        <w:trPr>
          <w:trHeight w:val="346"/>
          <w:jc w:val="center"/>
        </w:trPr>
        <w:tc>
          <w:tcPr>
            <w:tcW w:w="1545"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rsidR="008D1EE3" w:rsidRDefault="008D1EE3" w:rsidP="008D1EE3">
            <w:pPr>
              <w:autoSpaceDE/>
              <w:autoSpaceDN/>
              <w:adjustRightInd/>
              <w:spacing w:after="0"/>
              <w:jc w:val="center"/>
              <w:rPr>
                <w:rFonts w:eastAsia="Times New Roman" w:cs="Arial"/>
                <w:lang w:eastAsia="en-GB"/>
              </w:rPr>
            </w:pPr>
            <w:r>
              <w:rPr>
                <w:rFonts w:cs="Arial"/>
              </w:rPr>
              <w:t>198</w:t>
            </w:r>
          </w:p>
        </w:tc>
        <w:tc>
          <w:tcPr>
            <w:tcW w:w="1377" w:type="dxa"/>
            <w:tcBorders>
              <w:top w:val="single" w:sz="4" w:space="0" w:color="auto"/>
              <w:left w:val="nil"/>
              <w:bottom w:val="single" w:sz="4" w:space="0" w:color="auto"/>
              <w:right w:val="single" w:sz="4" w:space="0" w:color="auto"/>
            </w:tcBorders>
            <w:shd w:val="clear" w:color="auto" w:fill="auto"/>
            <w:noWrap/>
            <w:tcMar>
              <w:top w:w="0" w:type="dxa"/>
              <w:left w:w="108" w:type="dxa"/>
              <w:bottom w:w="0" w:type="dxa"/>
              <w:right w:w="108" w:type="dxa"/>
            </w:tcMar>
            <w:hideMark/>
          </w:tcPr>
          <w:p w:rsidR="008D1EE3" w:rsidRDefault="008D1EE3" w:rsidP="008D1EE3">
            <w:pPr>
              <w:jc w:val="center"/>
              <w:rPr>
                <w:rFonts w:cs="Arial"/>
              </w:rPr>
            </w:pPr>
            <w:r>
              <w:rPr>
                <w:rFonts w:cs="Arial"/>
              </w:rPr>
              <w:t>190</w:t>
            </w:r>
          </w:p>
        </w:tc>
        <w:tc>
          <w:tcPr>
            <w:tcW w:w="1376" w:type="dxa"/>
            <w:tcBorders>
              <w:top w:val="single" w:sz="4" w:space="0" w:color="auto"/>
              <w:left w:val="nil"/>
              <w:bottom w:val="single" w:sz="4" w:space="0" w:color="auto"/>
              <w:right w:val="single" w:sz="4" w:space="0" w:color="auto"/>
            </w:tcBorders>
            <w:shd w:val="clear" w:color="auto" w:fill="auto"/>
            <w:noWrap/>
            <w:tcMar>
              <w:top w:w="0" w:type="dxa"/>
              <w:left w:w="108" w:type="dxa"/>
              <w:bottom w:w="0" w:type="dxa"/>
              <w:right w:w="108" w:type="dxa"/>
            </w:tcMar>
            <w:hideMark/>
          </w:tcPr>
          <w:p w:rsidR="008D1EE3" w:rsidRDefault="008D1EE3" w:rsidP="008D1EE3">
            <w:pPr>
              <w:jc w:val="center"/>
              <w:rPr>
                <w:rFonts w:cs="Arial"/>
              </w:rPr>
            </w:pPr>
            <w:r>
              <w:rPr>
                <w:rFonts w:cs="Arial"/>
              </w:rPr>
              <w:t>189</w:t>
            </w:r>
          </w:p>
        </w:tc>
        <w:tc>
          <w:tcPr>
            <w:tcW w:w="1377" w:type="dxa"/>
            <w:tcBorders>
              <w:top w:val="single" w:sz="4" w:space="0" w:color="auto"/>
              <w:left w:val="nil"/>
              <w:bottom w:val="single" w:sz="4" w:space="0" w:color="auto"/>
              <w:right w:val="single" w:sz="4" w:space="0" w:color="auto"/>
            </w:tcBorders>
            <w:shd w:val="clear" w:color="auto" w:fill="auto"/>
            <w:noWrap/>
            <w:tcMar>
              <w:top w:w="0" w:type="dxa"/>
              <w:left w:w="108" w:type="dxa"/>
              <w:bottom w:w="0" w:type="dxa"/>
              <w:right w:w="108" w:type="dxa"/>
            </w:tcMar>
            <w:hideMark/>
          </w:tcPr>
          <w:p w:rsidR="008D1EE3" w:rsidRDefault="008D1EE3" w:rsidP="008D1EE3">
            <w:pPr>
              <w:jc w:val="center"/>
              <w:rPr>
                <w:rFonts w:cs="Arial"/>
              </w:rPr>
            </w:pPr>
            <w:r>
              <w:rPr>
                <w:rFonts w:cs="Arial"/>
              </w:rPr>
              <w:t>185</w:t>
            </w:r>
          </w:p>
        </w:tc>
        <w:tc>
          <w:tcPr>
            <w:tcW w:w="1377" w:type="dxa"/>
            <w:tcBorders>
              <w:top w:val="single" w:sz="4" w:space="0" w:color="auto"/>
              <w:left w:val="nil"/>
              <w:bottom w:val="single" w:sz="4" w:space="0" w:color="auto"/>
              <w:right w:val="single" w:sz="4" w:space="0" w:color="auto"/>
            </w:tcBorders>
            <w:shd w:val="clear" w:color="auto" w:fill="auto"/>
            <w:noWrap/>
            <w:tcMar>
              <w:top w:w="0" w:type="dxa"/>
              <w:left w:w="108" w:type="dxa"/>
              <w:bottom w:w="0" w:type="dxa"/>
              <w:right w:w="108" w:type="dxa"/>
            </w:tcMar>
            <w:hideMark/>
          </w:tcPr>
          <w:p w:rsidR="008D1EE3" w:rsidRDefault="008D1EE3" w:rsidP="008D1EE3">
            <w:pPr>
              <w:jc w:val="center"/>
              <w:rPr>
                <w:rFonts w:cs="Arial"/>
              </w:rPr>
            </w:pPr>
            <w:r>
              <w:rPr>
                <w:rFonts w:cs="Arial"/>
              </w:rPr>
              <w:t>186</w:t>
            </w:r>
          </w:p>
        </w:tc>
      </w:tr>
    </w:tbl>
    <w:p w:rsidR="00732E33" w:rsidRPr="00951250" w:rsidRDefault="00732E33" w:rsidP="00732E33">
      <w:pPr>
        <w:spacing w:after="0"/>
        <w:rPr>
          <w:rFonts w:eastAsia="Times New Roman" w:cs="Arial"/>
          <w:b/>
          <w:bCs/>
          <w:lang w:eastAsia="en-GB"/>
        </w:rPr>
      </w:pPr>
    </w:p>
    <w:p w:rsidR="00732E33" w:rsidRPr="00951250" w:rsidRDefault="00732E33" w:rsidP="00732E33">
      <w:pPr>
        <w:spacing w:after="0"/>
        <w:rPr>
          <w:rFonts w:eastAsia="Times New Roman" w:cs="Arial"/>
          <w:lang w:eastAsia="en-GB"/>
        </w:rPr>
      </w:pPr>
      <w:r w:rsidRPr="00951250">
        <w:rPr>
          <w:rFonts w:eastAsia="Times New Roman" w:cs="Arial"/>
          <w:lang w:eastAsia="en-GB"/>
        </w:rPr>
        <w:t>The figures above show the forecast number on roll before housing and migration is applied. Using the appropriate district</w:t>
      </w:r>
      <w:r w:rsidR="00317F76">
        <w:rPr>
          <w:rFonts w:eastAsia="Times New Roman" w:cs="Arial"/>
          <w:lang w:eastAsia="en-GB"/>
        </w:rPr>
        <w:t>'s 5 year Housing Land S</w:t>
      </w:r>
      <w:r w:rsidRPr="00951250">
        <w:rPr>
          <w:rFonts w:eastAsia="Times New Roman" w:cs="Arial"/>
          <w:lang w:eastAsia="en-GB"/>
        </w:rPr>
        <w:t>upply documents</w:t>
      </w:r>
      <w:r w:rsidR="00317F76">
        <w:rPr>
          <w:rFonts w:eastAsia="Times New Roman" w:cs="Arial"/>
          <w:lang w:eastAsia="en-GB"/>
        </w:rPr>
        <w:t xml:space="preserve"> (or equivalent)</w:t>
      </w:r>
      <w:r w:rsidRPr="00951250">
        <w:rPr>
          <w:rFonts w:eastAsia="Times New Roman" w:cs="Arial"/>
          <w:lang w:eastAsia="en-GB"/>
        </w:rPr>
        <w:t xml:space="preserve"> and migration figures in 5 </w:t>
      </w:r>
      <w:r w:rsidR="00860523" w:rsidRPr="00951250">
        <w:rPr>
          <w:rFonts w:eastAsia="Times New Roman" w:cs="Arial"/>
          <w:lang w:eastAsia="en-GB"/>
        </w:rPr>
        <w:t>years' time</w:t>
      </w:r>
      <w:r w:rsidRPr="00951250">
        <w:rPr>
          <w:rFonts w:eastAsia="Times New Roman" w:cs="Arial"/>
          <w:lang w:eastAsia="en-GB"/>
        </w:rPr>
        <w:t xml:space="preserve"> we forecast there will be </w:t>
      </w:r>
      <w:r w:rsidR="008D1EE3" w:rsidRPr="008D1EE3">
        <w:rPr>
          <w:rFonts w:eastAsia="Times New Roman" w:cs="Arial"/>
          <w:b/>
          <w:bCs/>
          <w:lang w:eastAsia="en-GB"/>
        </w:rPr>
        <w:t>215</w:t>
      </w:r>
      <w:r w:rsidRPr="00951250">
        <w:rPr>
          <w:rFonts w:eastAsia="Times New Roman" w:cs="Arial"/>
          <w:lang w:eastAsia="en-GB"/>
        </w:rPr>
        <w:t xml:space="preserve"> pupils in these schools.</w:t>
      </w:r>
    </w:p>
    <w:p w:rsidR="00732E33" w:rsidRPr="00726931" w:rsidRDefault="00732E33" w:rsidP="00732E33">
      <w:pPr>
        <w:spacing w:after="0"/>
      </w:pPr>
      <w:r>
        <w:br/>
      </w:r>
    </w:p>
    <w:p w:rsidR="00732E33" w:rsidRPr="00726931" w:rsidRDefault="00317F76" w:rsidP="00732E33">
      <w:pPr>
        <w:spacing w:after="0"/>
        <w:rPr>
          <w:b/>
        </w:rPr>
      </w:pPr>
      <w:r>
        <w:rPr>
          <w:b/>
        </w:rPr>
        <w:br w:type="page"/>
      </w:r>
      <w:r w:rsidR="00732E33" w:rsidRPr="00726931">
        <w:rPr>
          <w:b/>
        </w:rPr>
        <w:lastRenderedPageBreak/>
        <w:t xml:space="preserve">Development details </w:t>
      </w:r>
    </w:p>
    <w:p w:rsidR="00732E33" w:rsidRPr="00726931" w:rsidRDefault="00732E33" w:rsidP="00732E33">
      <w:pPr>
        <w:spacing w:after="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1"/>
        <w:gridCol w:w="2239"/>
        <w:gridCol w:w="2248"/>
        <w:gridCol w:w="2272"/>
      </w:tblGrid>
      <w:tr w:rsidR="00732E33" w:rsidRPr="00726931" w:rsidTr="008D1EE3">
        <w:tc>
          <w:tcPr>
            <w:tcW w:w="2251" w:type="dxa"/>
          </w:tcPr>
          <w:p w:rsidR="00732E33" w:rsidRPr="00732E33" w:rsidRDefault="00732E33" w:rsidP="00732E33">
            <w:pPr>
              <w:jc w:val="center"/>
              <w:rPr>
                <w:b/>
              </w:rPr>
            </w:pPr>
            <w:r w:rsidRPr="00732E33">
              <w:rPr>
                <w:b/>
              </w:rPr>
              <w:t>Number of bedrooms</w:t>
            </w:r>
          </w:p>
        </w:tc>
        <w:tc>
          <w:tcPr>
            <w:tcW w:w="2239" w:type="dxa"/>
          </w:tcPr>
          <w:p w:rsidR="00732E33" w:rsidRPr="00732E33" w:rsidRDefault="00732E33" w:rsidP="00732E33">
            <w:pPr>
              <w:jc w:val="center"/>
              <w:rPr>
                <w:b/>
              </w:rPr>
            </w:pPr>
            <w:r w:rsidRPr="00732E33">
              <w:rPr>
                <w:b/>
              </w:rPr>
              <w:t>Yield applied per dwelling</w:t>
            </w:r>
          </w:p>
        </w:tc>
        <w:tc>
          <w:tcPr>
            <w:tcW w:w="2248" w:type="dxa"/>
          </w:tcPr>
          <w:p w:rsidR="00732E33" w:rsidRPr="00732E33" w:rsidRDefault="00732E33" w:rsidP="00732E33">
            <w:pPr>
              <w:jc w:val="center"/>
              <w:rPr>
                <w:b/>
              </w:rPr>
            </w:pPr>
            <w:r w:rsidRPr="00732E33">
              <w:rPr>
                <w:b/>
              </w:rPr>
              <w:t>Number of dwellings</w:t>
            </w:r>
          </w:p>
        </w:tc>
        <w:tc>
          <w:tcPr>
            <w:tcW w:w="2272" w:type="dxa"/>
          </w:tcPr>
          <w:p w:rsidR="00732E33" w:rsidRPr="00732E33" w:rsidRDefault="00732E33" w:rsidP="00732E33">
            <w:pPr>
              <w:jc w:val="center"/>
              <w:rPr>
                <w:b/>
              </w:rPr>
            </w:pPr>
            <w:r w:rsidRPr="00732E33">
              <w:rPr>
                <w:b/>
              </w:rPr>
              <w:t>Primary yield for this development</w:t>
            </w:r>
          </w:p>
        </w:tc>
      </w:tr>
      <w:tr w:rsidR="008D1EE3" w:rsidRPr="00726931" w:rsidTr="00C5432D">
        <w:trPr>
          <w:trHeight w:hRule="exact" w:val="397"/>
        </w:trPr>
        <w:tc>
          <w:tcPr>
            <w:tcW w:w="2251" w:type="dxa"/>
          </w:tcPr>
          <w:p w:rsidR="008D1EE3" w:rsidRPr="00732E33" w:rsidRDefault="008D1EE3" w:rsidP="008D1EE3">
            <w:pPr>
              <w:spacing w:after="0"/>
              <w:jc w:val="center"/>
              <w:rPr>
                <w:rFonts w:eastAsia="Times New Roman" w:cs="Arial"/>
                <w:lang w:eastAsia="en-GB"/>
              </w:rPr>
            </w:pPr>
            <w:r w:rsidRPr="00732E33">
              <w:rPr>
                <w:rFonts w:eastAsia="Times New Roman" w:cs="Arial"/>
                <w:lang w:eastAsia="en-GB"/>
              </w:rPr>
              <w:t>1</w:t>
            </w:r>
          </w:p>
        </w:tc>
        <w:tc>
          <w:tcPr>
            <w:tcW w:w="2239" w:type="dxa"/>
          </w:tcPr>
          <w:p w:rsidR="008D1EE3" w:rsidRPr="00726931" w:rsidRDefault="008D1EE3" w:rsidP="008D1EE3">
            <w:pPr>
              <w:jc w:val="center"/>
            </w:pPr>
            <w:r w:rsidRPr="00726931">
              <w:t>0.01</w:t>
            </w:r>
          </w:p>
        </w:tc>
        <w:tc>
          <w:tcPr>
            <w:tcW w:w="2248" w:type="dxa"/>
            <w:tcBorders>
              <w:top w:val="single" w:sz="8" w:space="0" w:color="auto"/>
              <w:left w:val="single" w:sz="8" w:space="0" w:color="auto"/>
              <w:bottom w:val="single" w:sz="4" w:space="0" w:color="auto"/>
              <w:right w:val="single" w:sz="8" w:space="0" w:color="auto"/>
            </w:tcBorders>
            <w:shd w:val="clear" w:color="auto" w:fill="auto"/>
            <w:vAlign w:val="center"/>
          </w:tcPr>
          <w:p w:rsidR="008D1EE3" w:rsidRDefault="008D1EE3" w:rsidP="008D1EE3">
            <w:pPr>
              <w:autoSpaceDE/>
              <w:autoSpaceDN/>
              <w:adjustRightInd/>
              <w:spacing w:after="0"/>
              <w:jc w:val="center"/>
              <w:rPr>
                <w:rFonts w:eastAsia="Times New Roman" w:cs="Arial"/>
                <w:lang w:eastAsia="en-GB"/>
              </w:rPr>
            </w:pPr>
            <w:r>
              <w:rPr>
                <w:rFonts w:cs="Arial"/>
              </w:rPr>
              <w:t> </w:t>
            </w:r>
          </w:p>
        </w:tc>
        <w:tc>
          <w:tcPr>
            <w:tcW w:w="2272" w:type="dxa"/>
            <w:tcBorders>
              <w:top w:val="single" w:sz="8" w:space="0" w:color="auto"/>
              <w:left w:val="single" w:sz="4" w:space="0" w:color="auto"/>
              <w:bottom w:val="single" w:sz="4" w:space="0" w:color="auto"/>
              <w:right w:val="single" w:sz="8" w:space="0" w:color="auto"/>
            </w:tcBorders>
            <w:shd w:val="clear" w:color="auto" w:fill="auto"/>
            <w:vAlign w:val="center"/>
          </w:tcPr>
          <w:p w:rsidR="008D1EE3" w:rsidRDefault="008D1EE3" w:rsidP="008D1EE3">
            <w:pPr>
              <w:autoSpaceDE/>
              <w:autoSpaceDN/>
              <w:adjustRightInd/>
              <w:spacing w:after="0"/>
              <w:jc w:val="center"/>
              <w:rPr>
                <w:rFonts w:eastAsia="Times New Roman" w:cs="Arial"/>
                <w:lang w:eastAsia="en-GB"/>
              </w:rPr>
            </w:pPr>
            <w:r>
              <w:rPr>
                <w:rFonts w:cs="Arial"/>
              </w:rPr>
              <w:t> </w:t>
            </w:r>
          </w:p>
        </w:tc>
      </w:tr>
      <w:tr w:rsidR="008D1EE3" w:rsidRPr="00726931" w:rsidTr="00C5432D">
        <w:trPr>
          <w:trHeight w:hRule="exact" w:val="397"/>
        </w:trPr>
        <w:tc>
          <w:tcPr>
            <w:tcW w:w="2251" w:type="dxa"/>
          </w:tcPr>
          <w:p w:rsidR="008D1EE3" w:rsidRPr="00732E33" w:rsidRDefault="008D1EE3" w:rsidP="008D1EE3">
            <w:pPr>
              <w:spacing w:after="0"/>
              <w:jc w:val="center"/>
              <w:rPr>
                <w:rFonts w:eastAsia="Times New Roman" w:cs="Arial"/>
                <w:lang w:eastAsia="en-GB"/>
              </w:rPr>
            </w:pPr>
            <w:r w:rsidRPr="00732E33">
              <w:rPr>
                <w:rFonts w:eastAsia="Times New Roman" w:cs="Arial"/>
                <w:lang w:eastAsia="en-GB"/>
              </w:rPr>
              <w:t>2</w:t>
            </w:r>
          </w:p>
        </w:tc>
        <w:tc>
          <w:tcPr>
            <w:tcW w:w="2239" w:type="dxa"/>
          </w:tcPr>
          <w:p w:rsidR="008D1EE3" w:rsidRPr="00726931" w:rsidRDefault="008D1EE3" w:rsidP="008D1EE3">
            <w:pPr>
              <w:jc w:val="center"/>
            </w:pPr>
            <w:r w:rsidRPr="00726931">
              <w:t>0.07</w:t>
            </w:r>
          </w:p>
        </w:tc>
        <w:tc>
          <w:tcPr>
            <w:tcW w:w="2248" w:type="dxa"/>
            <w:tcBorders>
              <w:top w:val="nil"/>
              <w:left w:val="single" w:sz="8" w:space="0" w:color="auto"/>
              <w:bottom w:val="single" w:sz="4" w:space="0" w:color="auto"/>
              <w:right w:val="single" w:sz="8" w:space="0" w:color="auto"/>
            </w:tcBorders>
            <w:shd w:val="clear" w:color="auto" w:fill="auto"/>
            <w:vAlign w:val="center"/>
          </w:tcPr>
          <w:p w:rsidR="008D1EE3" w:rsidRDefault="008D1EE3" w:rsidP="008D1EE3">
            <w:pPr>
              <w:jc w:val="center"/>
              <w:rPr>
                <w:rFonts w:cs="Arial"/>
              </w:rPr>
            </w:pPr>
            <w:r>
              <w:rPr>
                <w:rFonts w:cs="Arial"/>
              </w:rPr>
              <w:t> </w:t>
            </w:r>
          </w:p>
        </w:tc>
        <w:tc>
          <w:tcPr>
            <w:tcW w:w="2272" w:type="dxa"/>
            <w:tcBorders>
              <w:top w:val="nil"/>
              <w:left w:val="single" w:sz="4" w:space="0" w:color="auto"/>
              <w:bottom w:val="single" w:sz="4" w:space="0" w:color="auto"/>
              <w:right w:val="single" w:sz="8" w:space="0" w:color="auto"/>
            </w:tcBorders>
            <w:shd w:val="clear" w:color="auto" w:fill="auto"/>
            <w:vAlign w:val="center"/>
          </w:tcPr>
          <w:p w:rsidR="008D1EE3" w:rsidRDefault="008D1EE3" w:rsidP="008D1EE3">
            <w:pPr>
              <w:jc w:val="center"/>
              <w:rPr>
                <w:rFonts w:cs="Arial"/>
              </w:rPr>
            </w:pPr>
            <w:r>
              <w:rPr>
                <w:rFonts w:cs="Arial"/>
              </w:rPr>
              <w:t> </w:t>
            </w:r>
          </w:p>
        </w:tc>
      </w:tr>
      <w:tr w:rsidR="008D1EE3" w:rsidRPr="00726931" w:rsidTr="00C5432D">
        <w:trPr>
          <w:trHeight w:hRule="exact" w:val="397"/>
        </w:trPr>
        <w:tc>
          <w:tcPr>
            <w:tcW w:w="2251" w:type="dxa"/>
          </w:tcPr>
          <w:p w:rsidR="008D1EE3" w:rsidRPr="00732E33" w:rsidRDefault="008D1EE3" w:rsidP="008D1EE3">
            <w:pPr>
              <w:spacing w:after="0"/>
              <w:jc w:val="center"/>
              <w:rPr>
                <w:rFonts w:eastAsia="Times New Roman" w:cs="Arial"/>
                <w:lang w:eastAsia="en-GB"/>
              </w:rPr>
            </w:pPr>
            <w:r w:rsidRPr="00732E33">
              <w:rPr>
                <w:rFonts w:eastAsia="Times New Roman" w:cs="Arial"/>
                <w:lang w:eastAsia="en-GB"/>
              </w:rPr>
              <w:t>3</w:t>
            </w:r>
          </w:p>
        </w:tc>
        <w:tc>
          <w:tcPr>
            <w:tcW w:w="2239" w:type="dxa"/>
          </w:tcPr>
          <w:p w:rsidR="008D1EE3" w:rsidRPr="00726931" w:rsidRDefault="008D1EE3" w:rsidP="008D1EE3">
            <w:pPr>
              <w:jc w:val="center"/>
            </w:pPr>
            <w:r w:rsidRPr="00726931">
              <w:t>0.16</w:t>
            </w:r>
          </w:p>
        </w:tc>
        <w:tc>
          <w:tcPr>
            <w:tcW w:w="2248" w:type="dxa"/>
            <w:tcBorders>
              <w:top w:val="nil"/>
              <w:left w:val="single" w:sz="8" w:space="0" w:color="auto"/>
              <w:bottom w:val="single" w:sz="4" w:space="0" w:color="auto"/>
              <w:right w:val="single" w:sz="8" w:space="0" w:color="auto"/>
            </w:tcBorders>
            <w:shd w:val="clear" w:color="auto" w:fill="auto"/>
            <w:vAlign w:val="center"/>
          </w:tcPr>
          <w:p w:rsidR="008D1EE3" w:rsidRDefault="008D1EE3" w:rsidP="008D1EE3">
            <w:pPr>
              <w:jc w:val="center"/>
              <w:rPr>
                <w:rFonts w:cs="Arial"/>
              </w:rPr>
            </w:pPr>
            <w:r>
              <w:rPr>
                <w:rFonts w:cs="Arial"/>
              </w:rPr>
              <w:t> </w:t>
            </w:r>
          </w:p>
        </w:tc>
        <w:tc>
          <w:tcPr>
            <w:tcW w:w="2272" w:type="dxa"/>
            <w:tcBorders>
              <w:top w:val="nil"/>
              <w:left w:val="single" w:sz="4" w:space="0" w:color="auto"/>
              <w:bottom w:val="single" w:sz="4" w:space="0" w:color="auto"/>
              <w:right w:val="single" w:sz="8" w:space="0" w:color="auto"/>
            </w:tcBorders>
            <w:shd w:val="clear" w:color="auto" w:fill="auto"/>
            <w:vAlign w:val="center"/>
          </w:tcPr>
          <w:p w:rsidR="008D1EE3" w:rsidRDefault="008D1EE3" w:rsidP="008D1EE3">
            <w:pPr>
              <w:jc w:val="center"/>
              <w:rPr>
                <w:rFonts w:cs="Arial"/>
              </w:rPr>
            </w:pPr>
            <w:r>
              <w:rPr>
                <w:rFonts w:cs="Arial"/>
              </w:rPr>
              <w:t> </w:t>
            </w:r>
          </w:p>
        </w:tc>
      </w:tr>
      <w:tr w:rsidR="008D1EE3" w:rsidRPr="00726931" w:rsidTr="00C5432D">
        <w:trPr>
          <w:trHeight w:hRule="exact" w:val="397"/>
        </w:trPr>
        <w:tc>
          <w:tcPr>
            <w:tcW w:w="2251" w:type="dxa"/>
          </w:tcPr>
          <w:p w:rsidR="008D1EE3" w:rsidRPr="00732E33" w:rsidRDefault="008D1EE3" w:rsidP="008D1EE3">
            <w:pPr>
              <w:spacing w:after="0"/>
              <w:jc w:val="center"/>
              <w:rPr>
                <w:rFonts w:eastAsia="Times New Roman" w:cs="Arial"/>
                <w:lang w:eastAsia="en-GB"/>
              </w:rPr>
            </w:pPr>
            <w:r w:rsidRPr="00732E33">
              <w:rPr>
                <w:rFonts w:eastAsia="Times New Roman" w:cs="Arial"/>
                <w:lang w:eastAsia="en-GB"/>
              </w:rPr>
              <w:t>4</w:t>
            </w:r>
          </w:p>
        </w:tc>
        <w:tc>
          <w:tcPr>
            <w:tcW w:w="2239" w:type="dxa"/>
          </w:tcPr>
          <w:p w:rsidR="008D1EE3" w:rsidRPr="00726931" w:rsidRDefault="008D1EE3" w:rsidP="008D1EE3">
            <w:pPr>
              <w:jc w:val="center"/>
            </w:pPr>
            <w:r w:rsidRPr="00726931">
              <w:t>0.38</w:t>
            </w:r>
          </w:p>
        </w:tc>
        <w:tc>
          <w:tcPr>
            <w:tcW w:w="2248" w:type="dxa"/>
            <w:tcBorders>
              <w:top w:val="nil"/>
              <w:left w:val="single" w:sz="8" w:space="0" w:color="auto"/>
              <w:bottom w:val="single" w:sz="4" w:space="0" w:color="auto"/>
              <w:right w:val="single" w:sz="8" w:space="0" w:color="auto"/>
            </w:tcBorders>
            <w:shd w:val="clear" w:color="auto" w:fill="auto"/>
            <w:vAlign w:val="center"/>
          </w:tcPr>
          <w:p w:rsidR="008D1EE3" w:rsidRDefault="008D1EE3" w:rsidP="008D1EE3">
            <w:pPr>
              <w:jc w:val="center"/>
              <w:rPr>
                <w:rFonts w:cs="Arial"/>
              </w:rPr>
            </w:pPr>
            <w:r>
              <w:rPr>
                <w:rFonts w:cs="Arial"/>
              </w:rPr>
              <w:t>41</w:t>
            </w:r>
          </w:p>
        </w:tc>
        <w:tc>
          <w:tcPr>
            <w:tcW w:w="2272" w:type="dxa"/>
            <w:tcBorders>
              <w:top w:val="nil"/>
              <w:left w:val="single" w:sz="4" w:space="0" w:color="auto"/>
              <w:bottom w:val="single" w:sz="4" w:space="0" w:color="auto"/>
              <w:right w:val="single" w:sz="8" w:space="0" w:color="auto"/>
            </w:tcBorders>
            <w:shd w:val="clear" w:color="auto" w:fill="auto"/>
            <w:vAlign w:val="center"/>
          </w:tcPr>
          <w:p w:rsidR="008D1EE3" w:rsidRDefault="008D1EE3" w:rsidP="008D1EE3">
            <w:pPr>
              <w:jc w:val="center"/>
              <w:rPr>
                <w:rFonts w:cs="Arial"/>
              </w:rPr>
            </w:pPr>
            <w:r>
              <w:rPr>
                <w:rFonts w:cs="Arial"/>
              </w:rPr>
              <w:t>15.58</w:t>
            </w:r>
          </w:p>
        </w:tc>
      </w:tr>
      <w:tr w:rsidR="008D1EE3" w:rsidRPr="00726931" w:rsidTr="00C5432D">
        <w:trPr>
          <w:trHeight w:hRule="exact" w:val="397"/>
        </w:trPr>
        <w:tc>
          <w:tcPr>
            <w:tcW w:w="2251" w:type="dxa"/>
          </w:tcPr>
          <w:p w:rsidR="008D1EE3" w:rsidRPr="00732E33" w:rsidRDefault="008D1EE3" w:rsidP="008D1EE3">
            <w:pPr>
              <w:spacing w:after="0"/>
              <w:jc w:val="center"/>
              <w:rPr>
                <w:rFonts w:eastAsia="Times New Roman" w:cs="Arial"/>
                <w:lang w:eastAsia="en-GB"/>
              </w:rPr>
            </w:pPr>
            <w:r w:rsidRPr="00732E33">
              <w:rPr>
                <w:rFonts w:eastAsia="Times New Roman" w:cs="Arial"/>
                <w:lang w:eastAsia="en-GB"/>
              </w:rPr>
              <w:t>5</w:t>
            </w:r>
          </w:p>
        </w:tc>
        <w:tc>
          <w:tcPr>
            <w:tcW w:w="2239" w:type="dxa"/>
          </w:tcPr>
          <w:p w:rsidR="008D1EE3" w:rsidRPr="00726931" w:rsidRDefault="008D1EE3" w:rsidP="008D1EE3">
            <w:pPr>
              <w:jc w:val="center"/>
            </w:pPr>
            <w:r w:rsidRPr="00726931">
              <w:t>0.44</w:t>
            </w:r>
          </w:p>
        </w:tc>
        <w:tc>
          <w:tcPr>
            <w:tcW w:w="2248" w:type="dxa"/>
            <w:tcBorders>
              <w:top w:val="nil"/>
              <w:left w:val="single" w:sz="8" w:space="0" w:color="auto"/>
              <w:bottom w:val="single" w:sz="8" w:space="0" w:color="auto"/>
              <w:right w:val="single" w:sz="8" w:space="0" w:color="auto"/>
            </w:tcBorders>
            <w:shd w:val="clear" w:color="auto" w:fill="auto"/>
            <w:vAlign w:val="center"/>
          </w:tcPr>
          <w:p w:rsidR="008D1EE3" w:rsidRDefault="008D1EE3" w:rsidP="008D1EE3">
            <w:pPr>
              <w:jc w:val="center"/>
              <w:rPr>
                <w:rFonts w:cs="Arial"/>
              </w:rPr>
            </w:pPr>
            <w:r>
              <w:rPr>
                <w:rFonts w:cs="Arial"/>
              </w:rPr>
              <w:t> </w:t>
            </w:r>
          </w:p>
        </w:tc>
        <w:tc>
          <w:tcPr>
            <w:tcW w:w="2272" w:type="dxa"/>
            <w:tcBorders>
              <w:top w:val="nil"/>
              <w:left w:val="single" w:sz="4" w:space="0" w:color="auto"/>
              <w:bottom w:val="single" w:sz="8" w:space="0" w:color="auto"/>
              <w:right w:val="single" w:sz="8" w:space="0" w:color="auto"/>
            </w:tcBorders>
            <w:shd w:val="clear" w:color="auto" w:fill="auto"/>
            <w:vAlign w:val="center"/>
          </w:tcPr>
          <w:p w:rsidR="008D1EE3" w:rsidRDefault="008D1EE3" w:rsidP="008D1EE3">
            <w:pPr>
              <w:jc w:val="center"/>
              <w:rPr>
                <w:rFonts w:cs="Arial"/>
              </w:rPr>
            </w:pPr>
            <w:r>
              <w:rPr>
                <w:rFonts w:cs="Arial"/>
              </w:rPr>
              <w:t> </w:t>
            </w:r>
          </w:p>
        </w:tc>
      </w:tr>
      <w:tr w:rsidR="008D1EE3" w:rsidRPr="00726931" w:rsidTr="008D1EE3">
        <w:trPr>
          <w:trHeight w:hRule="exact" w:val="397"/>
        </w:trPr>
        <w:tc>
          <w:tcPr>
            <w:tcW w:w="2251" w:type="dxa"/>
          </w:tcPr>
          <w:p w:rsidR="008D1EE3" w:rsidRPr="00732E33" w:rsidRDefault="008D1EE3" w:rsidP="008D1EE3">
            <w:pPr>
              <w:jc w:val="right"/>
              <w:rPr>
                <w:b/>
              </w:rPr>
            </w:pPr>
            <w:r w:rsidRPr="00732E33">
              <w:rPr>
                <w:b/>
              </w:rPr>
              <w:t>Totals</w:t>
            </w:r>
          </w:p>
        </w:tc>
        <w:tc>
          <w:tcPr>
            <w:tcW w:w="2239" w:type="dxa"/>
          </w:tcPr>
          <w:p w:rsidR="008D1EE3" w:rsidRPr="00732E33" w:rsidRDefault="008D1EE3" w:rsidP="008D1EE3">
            <w:pPr>
              <w:rPr>
                <w:b/>
              </w:rPr>
            </w:pPr>
          </w:p>
        </w:tc>
        <w:tc>
          <w:tcPr>
            <w:tcW w:w="2248" w:type="dxa"/>
            <w:tcBorders>
              <w:top w:val="nil"/>
              <w:left w:val="nil"/>
              <w:bottom w:val="single" w:sz="8" w:space="0" w:color="auto"/>
              <w:right w:val="single" w:sz="8" w:space="0" w:color="auto"/>
            </w:tcBorders>
            <w:shd w:val="clear" w:color="auto" w:fill="auto"/>
            <w:vAlign w:val="center"/>
          </w:tcPr>
          <w:p w:rsidR="008D1EE3" w:rsidRDefault="008D1EE3" w:rsidP="008D1EE3">
            <w:pPr>
              <w:jc w:val="center"/>
              <w:rPr>
                <w:rFonts w:cs="Arial"/>
                <w:b/>
                <w:bCs/>
              </w:rPr>
            </w:pPr>
            <w:r>
              <w:rPr>
                <w:rFonts w:cs="Arial"/>
                <w:b/>
                <w:bCs/>
              </w:rPr>
              <w:t>41</w:t>
            </w:r>
          </w:p>
        </w:tc>
        <w:tc>
          <w:tcPr>
            <w:tcW w:w="2272" w:type="dxa"/>
          </w:tcPr>
          <w:p w:rsidR="008D1EE3" w:rsidRPr="00732E33" w:rsidRDefault="008D1EE3" w:rsidP="008D1EE3">
            <w:pPr>
              <w:rPr>
                <w:b/>
              </w:rPr>
            </w:pPr>
            <w:r w:rsidRPr="001B552E">
              <w:t>(</w:t>
            </w:r>
            <w:r>
              <w:t>15.6</w:t>
            </w:r>
            <w:r w:rsidRPr="001B552E">
              <w:t>)</w:t>
            </w:r>
            <w:r>
              <w:rPr>
                <w:b/>
              </w:rPr>
              <w:t xml:space="preserve"> 16</w:t>
            </w:r>
            <w:r w:rsidRPr="00732E33">
              <w:rPr>
                <w:b/>
              </w:rPr>
              <w:t xml:space="preserve"> Places</w:t>
            </w:r>
          </w:p>
        </w:tc>
      </w:tr>
    </w:tbl>
    <w:p w:rsidR="00732E33" w:rsidRPr="00726931" w:rsidRDefault="00732E33" w:rsidP="00732E33"/>
    <w:p w:rsidR="00732E33" w:rsidRPr="00726931" w:rsidRDefault="00732E33" w:rsidP="00732E33">
      <w:pPr>
        <w:rPr>
          <w:b/>
        </w:rPr>
      </w:pPr>
      <w:r>
        <w:rPr>
          <w:b/>
        </w:rPr>
        <w:t>Education requirement</w:t>
      </w:r>
    </w:p>
    <w:p w:rsidR="00057D60" w:rsidRPr="00726931" w:rsidRDefault="00057D60" w:rsidP="00057D60">
      <w:r w:rsidRPr="00726931">
        <w:t>Latest projections for the local primary schools show there to be</w:t>
      </w:r>
      <w:r w:rsidR="008D1EE3">
        <w:t xml:space="preserve"> 48</w:t>
      </w:r>
      <w:r w:rsidRPr="00726931">
        <w:t xml:space="preserve"> places</w:t>
      </w:r>
      <w:r w:rsidRPr="004057E6">
        <w:t xml:space="preserve"> available</w:t>
      </w:r>
      <w:r w:rsidRPr="00726931">
        <w:t xml:space="preserve"> in 5 years' time. These projections take into account the current numbers of pupils in the schools, the expected take up of pupils in future years based on the local births, the expected levels of inward and outward migration based upon what is already occurring in the schools and the housing development within the local 5 year Housing Land Supply document, which already have planning permission.</w:t>
      </w:r>
    </w:p>
    <w:p w:rsidR="00057D60" w:rsidRPr="00726931" w:rsidRDefault="00057D60" w:rsidP="00057D60">
      <w:r w:rsidRPr="00726931">
        <w:rPr>
          <w:b/>
        </w:rPr>
        <w:t>Other developments approved, pending approval or appeal decision which will impact upon these primary schools:</w:t>
      </w:r>
    </w:p>
    <w:p w:rsidR="00057D60" w:rsidRPr="00726931" w:rsidRDefault="00057D60" w:rsidP="00057D60">
      <w:r w:rsidRPr="00726931">
        <w:t xml:space="preserve">In addition to those developments listed in the housing land supply document, a number of planning applications have already been approved in this area and these have an effect upon the places available.  </w:t>
      </w:r>
    </w:p>
    <w:p w:rsidR="00057D60" w:rsidRPr="00726931" w:rsidRDefault="00057D60" w:rsidP="00057D60">
      <w:r w:rsidRPr="00726931">
        <w:t>These developments are:</w:t>
      </w:r>
    </w:p>
    <w:p w:rsidR="008D1EE3" w:rsidRPr="008D1EE3" w:rsidRDefault="008D1EE3" w:rsidP="008D1EE3">
      <w:pPr>
        <w:pStyle w:val="ListParagraph"/>
        <w:numPr>
          <w:ilvl w:val="0"/>
          <w:numId w:val="11"/>
        </w:numPr>
        <w:rPr>
          <w:sz w:val="22"/>
        </w:rPr>
      </w:pPr>
      <w:r>
        <w:rPr>
          <w:sz w:val="22"/>
        </w:rPr>
        <w:t xml:space="preserve">Land to the rear of Manor Inn </w:t>
      </w:r>
      <w:r w:rsidRPr="008D1EE3">
        <w:rPr>
          <w:sz w:val="22"/>
        </w:rPr>
        <w:t xml:space="preserve">(18/00877/OUT) </w:t>
      </w:r>
    </w:p>
    <w:p w:rsidR="00057D60" w:rsidRPr="00726931" w:rsidRDefault="008D1EE3" w:rsidP="008D1EE3">
      <w:pPr>
        <w:pStyle w:val="ListParagraph"/>
        <w:numPr>
          <w:ilvl w:val="0"/>
          <w:numId w:val="11"/>
        </w:numPr>
      </w:pPr>
      <w:r w:rsidRPr="008D1EE3">
        <w:rPr>
          <w:sz w:val="22"/>
        </w:rPr>
        <w:t>Land East of Lancaster &amp; North of Willey Lane (19/01223/OUT)</w:t>
      </w:r>
    </w:p>
    <w:p w:rsidR="00057D60" w:rsidRPr="00726931" w:rsidRDefault="00057D60" w:rsidP="00057D60">
      <w:r w:rsidRPr="00726931">
        <w:t xml:space="preserve">Collectively these developments are expected to generate demand for </w:t>
      </w:r>
      <w:r w:rsidR="008D1EE3">
        <w:t>28</w:t>
      </w:r>
      <w:r w:rsidRPr="00726931">
        <w:t xml:space="preserve"> additional places.</w:t>
      </w:r>
    </w:p>
    <w:p w:rsidR="00057D60" w:rsidRPr="00726931" w:rsidRDefault="00057D60" w:rsidP="00057D60">
      <w:r w:rsidRPr="00726931">
        <w:t>There a</w:t>
      </w:r>
      <w:r w:rsidR="00E36CCD">
        <w:t>re a</w:t>
      </w:r>
      <w:r w:rsidRPr="00726931">
        <w:t xml:space="preserve"> number of additional housing developments which will impact upon this group of schools which are pending a decision or are pending appeal. Should a decision be made on any of these developments (including the outcome of any appeal) before agreement is sealed on this contribution, our position may need to be reassessed, taking into account the likely impact of such decisions.</w:t>
      </w:r>
    </w:p>
    <w:p w:rsidR="00057D60" w:rsidRPr="00726931" w:rsidRDefault="00057D60" w:rsidP="00057D60">
      <w:r w:rsidRPr="00726931">
        <w:t>These developments are:</w:t>
      </w:r>
    </w:p>
    <w:p w:rsidR="008D1EE3" w:rsidRPr="008D1EE3" w:rsidRDefault="008D1EE3" w:rsidP="008D1EE3">
      <w:pPr>
        <w:pStyle w:val="ListParagraph"/>
        <w:numPr>
          <w:ilvl w:val="0"/>
          <w:numId w:val="5"/>
        </w:numPr>
        <w:autoSpaceDE/>
        <w:autoSpaceDN/>
        <w:adjustRightInd/>
        <w:spacing w:after="200" w:line="276" w:lineRule="auto"/>
        <w:jc w:val="left"/>
        <w:rPr>
          <w:sz w:val="22"/>
        </w:rPr>
      </w:pPr>
      <w:r w:rsidRPr="008D1EE3">
        <w:rPr>
          <w:sz w:val="22"/>
        </w:rPr>
        <w:t>West of A6 (</w:t>
      </w:r>
      <w:proofErr w:type="spellStart"/>
      <w:r w:rsidRPr="008D1EE3">
        <w:rPr>
          <w:sz w:val="22"/>
        </w:rPr>
        <w:t>Nateby</w:t>
      </w:r>
      <w:proofErr w:type="spellEnd"/>
      <w:r w:rsidRPr="008D1EE3">
        <w:rPr>
          <w:sz w:val="22"/>
        </w:rPr>
        <w:t xml:space="preserve"> Crossing) (16/00241) </w:t>
      </w:r>
    </w:p>
    <w:p w:rsidR="008D1EE3" w:rsidRPr="008D1EE3" w:rsidRDefault="008D1EE3" w:rsidP="008D1EE3">
      <w:pPr>
        <w:pStyle w:val="ListParagraph"/>
        <w:numPr>
          <w:ilvl w:val="0"/>
          <w:numId w:val="5"/>
        </w:numPr>
        <w:autoSpaceDE/>
        <w:autoSpaceDN/>
        <w:adjustRightInd/>
        <w:spacing w:after="200" w:line="276" w:lineRule="auto"/>
        <w:jc w:val="left"/>
        <w:rPr>
          <w:sz w:val="22"/>
        </w:rPr>
      </w:pPr>
      <w:r w:rsidRPr="008D1EE3">
        <w:rPr>
          <w:sz w:val="22"/>
        </w:rPr>
        <w:t xml:space="preserve">Land To The North And South of School Lane </w:t>
      </w:r>
      <w:proofErr w:type="spellStart"/>
      <w:r w:rsidRPr="008D1EE3">
        <w:rPr>
          <w:sz w:val="22"/>
        </w:rPr>
        <w:t>Forton</w:t>
      </w:r>
      <w:proofErr w:type="spellEnd"/>
      <w:r w:rsidRPr="008D1EE3">
        <w:rPr>
          <w:sz w:val="22"/>
        </w:rPr>
        <w:t xml:space="preserve"> (18/00469/OULMAJ) </w:t>
      </w:r>
    </w:p>
    <w:p w:rsidR="008D1EE3" w:rsidRPr="008D1EE3" w:rsidRDefault="008D1EE3" w:rsidP="008D1EE3">
      <w:pPr>
        <w:pStyle w:val="ListParagraph"/>
        <w:numPr>
          <w:ilvl w:val="0"/>
          <w:numId w:val="5"/>
        </w:numPr>
        <w:autoSpaceDE/>
        <w:autoSpaceDN/>
        <w:adjustRightInd/>
        <w:spacing w:after="200" w:line="276" w:lineRule="auto"/>
        <w:jc w:val="left"/>
        <w:rPr>
          <w:sz w:val="22"/>
        </w:rPr>
      </w:pPr>
      <w:r w:rsidRPr="008D1EE3">
        <w:rPr>
          <w:sz w:val="22"/>
        </w:rPr>
        <w:t xml:space="preserve">Land off Marsh Lane and Main Street (19/00438/FUL) </w:t>
      </w:r>
    </w:p>
    <w:p w:rsidR="00057D60" w:rsidRPr="00726931" w:rsidRDefault="008D1EE3" w:rsidP="008D1EE3">
      <w:pPr>
        <w:pStyle w:val="ListParagraph"/>
        <w:numPr>
          <w:ilvl w:val="0"/>
          <w:numId w:val="5"/>
        </w:numPr>
        <w:autoSpaceDE/>
        <w:autoSpaceDN/>
        <w:adjustRightInd/>
        <w:spacing w:after="200" w:line="276" w:lineRule="auto"/>
        <w:contextualSpacing w:val="0"/>
        <w:jc w:val="left"/>
        <w:rPr>
          <w:sz w:val="22"/>
        </w:rPr>
      </w:pPr>
      <w:r w:rsidRPr="008D1EE3">
        <w:rPr>
          <w:sz w:val="22"/>
        </w:rPr>
        <w:t xml:space="preserve">Land at </w:t>
      </w:r>
      <w:proofErr w:type="spellStart"/>
      <w:r w:rsidRPr="008D1EE3">
        <w:rPr>
          <w:sz w:val="22"/>
        </w:rPr>
        <w:t>Cockerham</w:t>
      </w:r>
      <w:proofErr w:type="spellEnd"/>
      <w:r w:rsidRPr="008D1EE3">
        <w:rPr>
          <w:sz w:val="22"/>
        </w:rPr>
        <w:t xml:space="preserve"> Road (20/00148/FULMAJ)</w:t>
      </w:r>
    </w:p>
    <w:p w:rsidR="00057D60" w:rsidRPr="00726931" w:rsidRDefault="00057D60" w:rsidP="00057D60"/>
    <w:p w:rsidR="00057D60" w:rsidRPr="003B7FC4" w:rsidRDefault="00057D60" w:rsidP="00057D60">
      <w:r w:rsidRPr="00726931">
        <w:t xml:space="preserve">Collectively these developments are expected to generate demand for </w:t>
      </w:r>
      <w:r w:rsidR="003B7FC4">
        <w:t>101</w:t>
      </w:r>
      <w:r w:rsidRPr="00726931">
        <w:t xml:space="preserve"> additional places.</w:t>
      </w:r>
    </w:p>
    <w:p w:rsidR="00057D60" w:rsidRPr="00726931" w:rsidRDefault="00057D60" w:rsidP="00057D60">
      <w:pPr>
        <w:rPr>
          <w:b/>
        </w:rPr>
      </w:pPr>
      <w:r w:rsidRPr="00726931">
        <w:rPr>
          <w:b/>
        </w:rPr>
        <w:lastRenderedPageBreak/>
        <w:t>Effect on number of places:</w:t>
      </w:r>
    </w:p>
    <w:p w:rsidR="00057D60" w:rsidRPr="00726931" w:rsidRDefault="00057D60" w:rsidP="00057D60">
      <w:r w:rsidRPr="00726931">
        <w:t>The calculation below details the effect on pupil places,</w:t>
      </w:r>
    </w:p>
    <w:tbl>
      <w:tblPr>
        <w:tblW w:w="6411" w:type="dxa"/>
        <w:tblInd w:w="93" w:type="dxa"/>
        <w:tblLook w:val="04A0" w:firstRow="1" w:lastRow="0" w:firstColumn="1" w:lastColumn="0" w:noHBand="0" w:noVBand="1"/>
      </w:tblPr>
      <w:tblGrid>
        <w:gridCol w:w="441"/>
        <w:gridCol w:w="617"/>
        <w:gridCol w:w="5386"/>
      </w:tblGrid>
      <w:tr w:rsidR="00E36CCD" w:rsidRPr="00912D4B" w:rsidTr="00075C3B">
        <w:trPr>
          <w:trHeight w:val="300"/>
        </w:trPr>
        <w:tc>
          <w:tcPr>
            <w:tcW w:w="441" w:type="dxa"/>
            <w:tcBorders>
              <w:top w:val="nil"/>
              <w:left w:val="nil"/>
              <w:bottom w:val="nil"/>
              <w:right w:val="nil"/>
            </w:tcBorders>
            <w:shd w:val="clear" w:color="auto" w:fill="auto"/>
            <w:noWrap/>
            <w:vAlign w:val="bottom"/>
          </w:tcPr>
          <w:p w:rsidR="00E36CCD" w:rsidRPr="00912D4B" w:rsidRDefault="00E36CCD" w:rsidP="00075C3B">
            <w:pPr>
              <w:spacing w:after="0"/>
              <w:rPr>
                <w:rFonts w:eastAsia="Times New Roman" w:cs="Arial"/>
                <w:lang w:eastAsia="en-GB"/>
              </w:rPr>
            </w:pPr>
          </w:p>
        </w:tc>
        <w:tc>
          <w:tcPr>
            <w:tcW w:w="584" w:type="dxa"/>
            <w:tcBorders>
              <w:top w:val="nil"/>
              <w:left w:val="nil"/>
              <w:right w:val="nil"/>
            </w:tcBorders>
            <w:shd w:val="clear" w:color="auto" w:fill="auto"/>
            <w:noWrap/>
            <w:vAlign w:val="bottom"/>
          </w:tcPr>
          <w:p w:rsidR="00E36CCD" w:rsidRPr="00912D4B" w:rsidRDefault="003B7FC4" w:rsidP="00075C3B">
            <w:pPr>
              <w:spacing w:after="0"/>
              <w:jc w:val="right"/>
              <w:rPr>
                <w:rFonts w:eastAsia="Times New Roman" w:cs="Arial"/>
                <w:lang w:eastAsia="en-GB"/>
              </w:rPr>
            </w:pPr>
            <w:r w:rsidRPr="003B7FC4">
              <w:rPr>
                <w:rFonts w:eastAsia="Times New Roman" w:cs="Arial"/>
                <w:lang w:eastAsia="en-GB"/>
              </w:rPr>
              <w:t>263</w:t>
            </w:r>
          </w:p>
        </w:tc>
        <w:tc>
          <w:tcPr>
            <w:tcW w:w="5386" w:type="dxa"/>
            <w:tcBorders>
              <w:top w:val="nil"/>
              <w:left w:val="nil"/>
              <w:bottom w:val="nil"/>
              <w:right w:val="nil"/>
            </w:tcBorders>
            <w:shd w:val="clear" w:color="auto" w:fill="auto"/>
            <w:noWrap/>
            <w:vAlign w:val="bottom"/>
          </w:tcPr>
          <w:p w:rsidR="00E36CCD" w:rsidRPr="00912D4B" w:rsidRDefault="00E36CCD" w:rsidP="00075C3B">
            <w:pPr>
              <w:spacing w:after="0"/>
              <w:rPr>
                <w:rFonts w:eastAsia="Times New Roman" w:cs="Arial"/>
                <w:lang w:eastAsia="en-GB"/>
              </w:rPr>
            </w:pPr>
            <w:r>
              <w:rPr>
                <w:rFonts w:eastAsia="Times New Roman" w:cs="Arial"/>
                <w:lang w:eastAsia="en-GB"/>
              </w:rPr>
              <w:t>Net Cap</w:t>
            </w:r>
          </w:p>
        </w:tc>
      </w:tr>
      <w:tr w:rsidR="00E36CCD" w:rsidRPr="00912D4B" w:rsidTr="00075C3B">
        <w:trPr>
          <w:trHeight w:val="300"/>
        </w:trPr>
        <w:tc>
          <w:tcPr>
            <w:tcW w:w="441" w:type="dxa"/>
            <w:tcBorders>
              <w:top w:val="nil"/>
              <w:left w:val="nil"/>
              <w:bottom w:val="nil"/>
              <w:right w:val="nil"/>
            </w:tcBorders>
            <w:shd w:val="clear" w:color="auto" w:fill="auto"/>
            <w:noWrap/>
            <w:vAlign w:val="bottom"/>
          </w:tcPr>
          <w:p w:rsidR="00E36CCD" w:rsidRPr="00912D4B" w:rsidRDefault="00E36CCD" w:rsidP="00075C3B">
            <w:pPr>
              <w:spacing w:after="0"/>
              <w:rPr>
                <w:rFonts w:eastAsia="Times New Roman" w:cs="Arial"/>
                <w:lang w:eastAsia="en-GB"/>
              </w:rPr>
            </w:pPr>
            <w:r>
              <w:rPr>
                <w:rFonts w:eastAsia="Times New Roman" w:cs="Arial"/>
                <w:lang w:eastAsia="en-GB"/>
              </w:rPr>
              <w:t>-</w:t>
            </w:r>
          </w:p>
        </w:tc>
        <w:tc>
          <w:tcPr>
            <w:tcW w:w="584" w:type="dxa"/>
            <w:tcBorders>
              <w:top w:val="nil"/>
              <w:left w:val="nil"/>
              <w:bottom w:val="single" w:sz="4" w:space="0" w:color="auto"/>
              <w:right w:val="nil"/>
            </w:tcBorders>
            <w:shd w:val="clear" w:color="auto" w:fill="auto"/>
            <w:noWrap/>
            <w:vAlign w:val="bottom"/>
          </w:tcPr>
          <w:p w:rsidR="00E36CCD" w:rsidRPr="00912D4B" w:rsidRDefault="003B7FC4" w:rsidP="00075C3B">
            <w:pPr>
              <w:spacing w:after="0"/>
              <w:jc w:val="right"/>
              <w:rPr>
                <w:rFonts w:eastAsia="Times New Roman" w:cs="Arial"/>
                <w:lang w:eastAsia="en-GB"/>
              </w:rPr>
            </w:pPr>
            <w:r w:rsidRPr="003B7FC4">
              <w:rPr>
                <w:rFonts w:eastAsia="Times New Roman" w:cs="Arial"/>
                <w:lang w:eastAsia="en-GB"/>
              </w:rPr>
              <w:t>215</w:t>
            </w:r>
          </w:p>
        </w:tc>
        <w:tc>
          <w:tcPr>
            <w:tcW w:w="5386" w:type="dxa"/>
            <w:tcBorders>
              <w:top w:val="nil"/>
              <w:left w:val="nil"/>
              <w:bottom w:val="nil"/>
              <w:right w:val="nil"/>
            </w:tcBorders>
            <w:shd w:val="clear" w:color="auto" w:fill="auto"/>
            <w:noWrap/>
            <w:vAlign w:val="bottom"/>
          </w:tcPr>
          <w:p w:rsidR="00E36CCD" w:rsidRPr="00912D4B" w:rsidRDefault="00E36CCD" w:rsidP="00075C3B">
            <w:pPr>
              <w:spacing w:after="0"/>
              <w:rPr>
                <w:rFonts w:eastAsia="Times New Roman" w:cs="Arial"/>
                <w:lang w:eastAsia="en-GB"/>
              </w:rPr>
            </w:pPr>
            <w:r>
              <w:rPr>
                <w:rFonts w:eastAsia="Times New Roman" w:cs="Arial"/>
                <w:lang w:eastAsia="en-GB"/>
              </w:rPr>
              <w:t>Forecast</w:t>
            </w:r>
          </w:p>
        </w:tc>
      </w:tr>
      <w:tr w:rsidR="00E36CCD" w:rsidRPr="00912D4B" w:rsidTr="00075C3B">
        <w:trPr>
          <w:trHeight w:val="300"/>
        </w:trPr>
        <w:tc>
          <w:tcPr>
            <w:tcW w:w="441" w:type="dxa"/>
            <w:tcBorders>
              <w:top w:val="nil"/>
              <w:left w:val="nil"/>
              <w:bottom w:val="nil"/>
              <w:right w:val="nil"/>
            </w:tcBorders>
            <w:shd w:val="clear" w:color="auto" w:fill="auto"/>
            <w:noWrap/>
            <w:vAlign w:val="bottom"/>
            <w:hideMark/>
          </w:tcPr>
          <w:p w:rsidR="00E36CCD" w:rsidRPr="00912D4B" w:rsidRDefault="00E36CCD" w:rsidP="00075C3B">
            <w:pPr>
              <w:spacing w:after="0"/>
              <w:rPr>
                <w:rFonts w:eastAsia="Times New Roman" w:cs="Arial"/>
                <w:lang w:eastAsia="en-GB"/>
              </w:rPr>
            </w:pPr>
          </w:p>
        </w:tc>
        <w:tc>
          <w:tcPr>
            <w:tcW w:w="584" w:type="dxa"/>
            <w:tcBorders>
              <w:top w:val="single" w:sz="4" w:space="0" w:color="auto"/>
              <w:left w:val="nil"/>
              <w:bottom w:val="nil"/>
              <w:right w:val="nil"/>
            </w:tcBorders>
            <w:shd w:val="clear" w:color="auto" w:fill="auto"/>
            <w:noWrap/>
            <w:vAlign w:val="bottom"/>
            <w:hideMark/>
          </w:tcPr>
          <w:p w:rsidR="00E36CCD" w:rsidRPr="00912D4B" w:rsidRDefault="003B7FC4" w:rsidP="00075C3B">
            <w:pPr>
              <w:spacing w:after="0"/>
              <w:jc w:val="right"/>
              <w:rPr>
                <w:rFonts w:eastAsia="Times New Roman" w:cs="Arial"/>
                <w:lang w:eastAsia="en-GB"/>
              </w:rPr>
            </w:pPr>
            <w:r>
              <w:rPr>
                <w:rFonts w:eastAsia="Times New Roman" w:cs="Arial"/>
                <w:lang w:eastAsia="en-GB"/>
              </w:rPr>
              <w:t>48</w:t>
            </w:r>
          </w:p>
        </w:tc>
        <w:tc>
          <w:tcPr>
            <w:tcW w:w="5386" w:type="dxa"/>
            <w:tcBorders>
              <w:top w:val="nil"/>
              <w:left w:val="nil"/>
              <w:bottom w:val="nil"/>
              <w:right w:val="nil"/>
            </w:tcBorders>
            <w:shd w:val="clear" w:color="auto" w:fill="auto"/>
            <w:noWrap/>
            <w:vAlign w:val="bottom"/>
            <w:hideMark/>
          </w:tcPr>
          <w:p w:rsidR="00E36CCD" w:rsidRPr="00912D4B" w:rsidRDefault="00E36CCD" w:rsidP="00075C3B">
            <w:pPr>
              <w:spacing w:after="0"/>
              <w:rPr>
                <w:rFonts w:eastAsia="Times New Roman" w:cs="Arial"/>
                <w:lang w:eastAsia="en-GB"/>
              </w:rPr>
            </w:pPr>
            <w:r w:rsidRPr="00912D4B">
              <w:rPr>
                <w:rFonts w:eastAsia="Times New Roman" w:cs="Arial"/>
                <w:lang w:eastAsia="en-GB"/>
              </w:rPr>
              <w:t>P</w:t>
            </w:r>
            <w:r>
              <w:rPr>
                <w:rFonts w:eastAsia="Times New Roman" w:cs="Arial"/>
                <w:lang w:eastAsia="en-GB"/>
              </w:rPr>
              <w:t>rojected p</w:t>
            </w:r>
            <w:r w:rsidRPr="00912D4B">
              <w:rPr>
                <w:rFonts w:eastAsia="Times New Roman" w:cs="Arial"/>
                <w:lang w:eastAsia="en-GB"/>
              </w:rPr>
              <w:t>laces available</w:t>
            </w:r>
            <w:r>
              <w:rPr>
                <w:rFonts w:eastAsia="Times New Roman" w:cs="Arial"/>
                <w:lang w:eastAsia="en-GB"/>
              </w:rPr>
              <w:t xml:space="preserve"> in 5 years</w:t>
            </w:r>
          </w:p>
        </w:tc>
      </w:tr>
      <w:tr w:rsidR="00E36CCD" w:rsidRPr="00912D4B" w:rsidTr="00075C3B">
        <w:trPr>
          <w:trHeight w:val="300"/>
        </w:trPr>
        <w:tc>
          <w:tcPr>
            <w:tcW w:w="441" w:type="dxa"/>
            <w:tcBorders>
              <w:top w:val="nil"/>
              <w:left w:val="nil"/>
              <w:bottom w:val="nil"/>
              <w:right w:val="nil"/>
            </w:tcBorders>
            <w:shd w:val="clear" w:color="auto" w:fill="auto"/>
            <w:noWrap/>
            <w:vAlign w:val="bottom"/>
            <w:hideMark/>
          </w:tcPr>
          <w:p w:rsidR="00E36CCD" w:rsidRPr="00912D4B" w:rsidRDefault="00E36CCD" w:rsidP="00075C3B">
            <w:pPr>
              <w:spacing w:after="0"/>
              <w:rPr>
                <w:rFonts w:eastAsia="Times New Roman" w:cs="Arial"/>
                <w:lang w:eastAsia="en-GB"/>
              </w:rPr>
            </w:pPr>
            <w:r w:rsidRPr="00912D4B">
              <w:rPr>
                <w:rFonts w:eastAsia="Times New Roman" w:cs="Arial"/>
                <w:lang w:eastAsia="en-GB"/>
              </w:rPr>
              <w:t>-</w:t>
            </w:r>
          </w:p>
        </w:tc>
        <w:tc>
          <w:tcPr>
            <w:tcW w:w="584" w:type="dxa"/>
            <w:tcBorders>
              <w:top w:val="nil"/>
              <w:left w:val="nil"/>
              <w:bottom w:val="single" w:sz="4" w:space="0" w:color="auto"/>
              <w:right w:val="nil"/>
            </w:tcBorders>
            <w:shd w:val="clear" w:color="auto" w:fill="auto"/>
            <w:noWrap/>
            <w:vAlign w:val="bottom"/>
            <w:hideMark/>
          </w:tcPr>
          <w:p w:rsidR="00E36CCD" w:rsidRPr="00912D4B" w:rsidRDefault="003B7FC4" w:rsidP="00075C3B">
            <w:pPr>
              <w:spacing w:after="0"/>
              <w:jc w:val="right"/>
              <w:rPr>
                <w:rFonts w:eastAsia="Times New Roman" w:cs="Arial"/>
                <w:lang w:eastAsia="en-GB"/>
              </w:rPr>
            </w:pPr>
            <w:r>
              <w:rPr>
                <w:rFonts w:eastAsia="Times New Roman" w:cs="Arial"/>
                <w:lang w:eastAsia="en-GB"/>
              </w:rPr>
              <w:t>28</w:t>
            </w:r>
          </w:p>
        </w:tc>
        <w:tc>
          <w:tcPr>
            <w:tcW w:w="5386" w:type="dxa"/>
            <w:tcBorders>
              <w:top w:val="nil"/>
              <w:left w:val="nil"/>
              <w:bottom w:val="nil"/>
              <w:right w:val="nil"/>
            </w:tcBorders>
            <w:shd w:val="clear" w:color="auto" w:fill="auto"/>
            <w:noWrap/>
            <w:vAlign w:val="bottom"/>
            <w:hideMark/>
          </w:tcPr>
          <w:p w:rsidR="00E36CCD" w:rsidRPr="00912D4B" w:rsidRDefault="00E36CCD" w:rsidP="00075C3B">
            <w:pPr>
              <w:spacing w:after="0"/>
              <w:rPr>
                <w:rFonts w:eastAsia="Times New Roman" w:cs="Arial"/>
                <w:lang w:eastAsia="en-GB"/>
              </w:rPr>
            </w:pPr>
            <w:r>
              <w:rPr>
                <w:rFonts w:eastAsia="Times New Roman" w:cs="Arial"/>
                <w:lang w:eastAsia="en-GB"/>
              </w:rPr>
              <w:t>Y</w:t>
            </w:r>
            <w:r w:rsidRPr="00912D4B">
              <w:rPr>
                <w:rFonts w:eastAsia="Times New Roman" w:cs="Arial"/>
                <w:lang w:eastAsia="en-GB"/>
              </w:rPr>
              <w:t>ield from approved applications</w:t>
            </w:r>
          </w:p>
        </w:tc>
      </w:tr>
      <w:tr w:rsidR="00E36CCD" w:rsidRPr="00912D4B" w:rsidTr="00075C3B">
        <w:trPr>
          <w:trHeight w:val="300"/>
        </w:trPr>
        <w:tc>
          <w:tcPr>
            <w:tcW w:w="441" w:type="dxa"/>
            <w:tcBorders>
              <w:top w:val="nil"/>
              <w:left w:val="nil"/>
              <w:bottom w:val="nil"/>
              <w:right w:val="nil"/>
            </w:tcBorders>
            <w:shd w:val="clear" w:color="auto" w:fill="auto"/>
            <w:noWrap/>
            <w:vAlign w:val="bottom"/>
            <w:hideMark/>
          </w:tcPr>
          <w:p w:rsidR="00E36CCD" w:rsidRPr="00912D4B" w:rsidRDefault="00E36CCD" w:rsidP="00075C3B">
            <w:pPr>
              <w:spacing w:after="0"/>
              <w:rPr>
                <w:rFonts w:eastAsia="Times New Roman" w:cs="Arial"/>
                <w:lang w:eastAsia="en-GB"/>
              </w:rPr>
            </w:pPr>
          </w:p>
        </w:tc>
        <w:tc>
          <w:tcPr>
            <w:tcW w:w="584" w:type="dxa"/>
            <w:tcBorders>
              <w:top w:val="nil"/>
              <w:left w:val="nil"/>
              <w:bottom w:val="nil"/>
              <w:right w:val="nil"/>
            </w:tcBorders>
            <w:shd w:val="clear" w:color="auto" w:fill="auto"/>
            <w:noWrap/>
            <w:vAlign w:val="bottom"/>
            <w:hideMark/>
          </w:tcPr>
          <w:p w:rsidR="00E36CCD" w:rsidRPr="00912D4B" w:rsidRDefault="003B7FC4" w:rsidP="00075C3B">
            <w:pPr>
              <w:spacing w:after="0"/>
              <w:jc w:val="right"/>
              <w:rPr>
                <w:rFonts w:eastAsia="Times New Roman" w:cs="Arial"/>
                <w:lang w:eastAsia="en-GB"/>
              </w:rPr>
            </w:pPr>
            <w:r>
              <w:rPr>
                <w:rFonts w:eastAsia="Times New Roman" w:cs="Arial"/>
                <w:lang w:eastAsia="en-GB"/>
              </w:rPr>
              <w:t>20</w:t>
            </w:r>
          </w:p>
        </w:tc>
        <w:tc>
          <w:tcPr>
            <w:tcW w:w="5386" w:type="dxa"/>
            <w:tcBorders>
              <w:top w:val="nil"/>
              <w:left w:val="nil"/>
              <w:bottom w:val="nil"/>
              <w:right w:val="nil"/>
            </w:tcBorders>
            <w:shd w:val="clear" w:color="auto" w:fill="auto"/>
            <w:noWrap/>
            <w:vAlign w:val="bottom"/>
            <w:hideMark/>
          </w:tcPr>
          <w:p w:rsidR="00E36CCD" w:rsidRPr="00912D4B" w:rsidRDefault="00E36CCD" w:rsidP="00075C3B">
            <w:pPr>
              <w:spacing w:after="0"/>
              <w:rPr>
                <w:rFonts w:eastAsia="Times New Roman" w:cs="Arial"/>
                <w:lang w:eastAsia="en-GB"/>
              </w:rPr>
            </w:pPr>
            <w:r w:rsidRPr="00912D4B">
              <w:rPr>
                <w:rFonts w:eastAsia="Times New Roman" w:cs="Arial"/>
                <w:lang w:eastAsia="en-GB"/>
              </w:rPr>
              <w:t>Places available</w:t>
            </w:r>
            <w:r>
              <w:rPr>
                <w:rFonts w:eastAsia="Times New Roman" w:cs="Arial"/>
                <w:lang w:eastAsia="en-GB"/>
              </w:rPr>
              <w:t xml:space="preserve"> in 5 years</w:t>
            </w:r>
          </w:p>
        </w:tc>
      </w:tr>
      <w:tr w:rsidR="00E36CCD" w:rsidRPr="00912D4B" w:rsidTr="00075C3B">
        <w:trPr>
          <w:trHeight w:val="300"/>
        </w:trPr>
        <w:tc>
          <w:tcPr>
            <w:tcW w:w="441" w:type="dxa"/>
            <w:tcBorders>
              <w:top w:val="nil"/>
              <w:left w:val="nil"/>
              <w:bottom w:val="nil"/>
              <w:right w:val="nil"/>
            </w:tcBorders>
            <w:shd w:val="clear" w:color="auto" w:fill="auto"/>
            <w:noWrap/>
            <w:vAlign w:val="bottom"/>
            <w:hideMark/>
          </w:tcPr>
          <w:p w:rsidR="00E36CCD" w:rsidRPr="00912D4B" w:rsidRDefault="00E36CCD" w:rsidP="00075C3B">
            <w:pPr>
              <w:spacing w:after="0"/>
              <w:rPr>
                <w:rFonts w:eastAsia="Times New Roman" w:cs="Arial"/>
                <w:lang w:eastAsia="en-GB"/>
              </w:rPr>
            </w:pPr>
            <w:r w:rsidRPr="00912D4B">
              <w:rPr>
                <w:rFonts w:eastAsia="Times New Roman" w:cs="Arial"/>
                <w:lang w:eastAsia="en-GB"/>
              </w:rPr>
              <w:t>-</w:t>
            </w:r>
          </w:p>
        </w:tc>
        <w:tc>
          <w:tcPr>
            <w:tcW w:w="584" w:type="dxa"/>
            <w:tcBorders>
              <w:top w:val="nil"/>
              <w:left w:val="nil"/>
              <w:bottom w:val="single" w:sz="4" w:space="0" w:color="auto"/>
              <w:right w:val="nil"/>
            </w:tcBorders>
            <w:shd w:val="clear" w:color="auto" w:fill="auto"/>
            <w:noWrap/>
            <w:vAlign w:val="bottom"/>
            <w:hideMark/>
          </w:tcPr>
          <w:p w:rsidR="00E36CCD" w:rsidRPr="00912D4B" w:rsidRDefault="003B7FC4" w:rsidP="00075C3B">
            <w:pPr>
              <w:spacing w:after="0"/>
              <w:jc w:val="right"/>
              <w:rPr>
                <w:rFonts w:eastAsia="Times New Roman" w:cs="Arial"/>
                <w:lang w:eastAsia="en-GB"/>
              </w:rPr>
            </w:pPr>
            <w:r>
              <w:rPr>
                <w:rFonts w:eastAsia="Times New Roman" w:cs="Arial"/>
                <w:lang w:eastAsia="en-GB"/>
              </w:rPr>
              <w:t>16</w:t>
            </w:r>
          </w:p>
        </w:tc>
        <w:tc>
          <w:tcPr>
            <w:tcW w:w="5386" w:type="dxa"/>
            <w:tcBorders>
              <w:top w:val="nil"/>
              <w:left w:val="nil"/>
              <w:bottom w:val="nil"/>
              <w:right w:val="nil"/>
            </w:tcBorders>
            <w:shd w:val="clear" w:color="auto" w:fill="auto"/>
            <w:noWrap/>
            <w:vAlign w:val="bottom"/>
            <w:hideMark/>
          </w:tcPr>
          <w:p w:rsidR="00E36CCD" w:rsidRPr="00912D4B" w:rsidRDefault="00E36CCD" w:rsidP="00075C3B">
            <w:pPr>
              <w:spacing w:after="0"/>
              <w:rPr>
                <w:rFonts w:eastAsia="Times New Roman" w:cs="Arial"/>
                <w:lang w:eastAsia="en-GB"/>
              </w:rPr>
            </w:pPr>
            <w:r w:rsidRPr="00912D4B">
              <w:rPr>
                <w:rFonts w:eastAsia="Times New Roman" w:cs="Arial"/>
                <w:lang w:eastAsia="en-GB"/>
              </w:rPr>
              <w:t>Yield from this development</w:t>
            </w:r>
          </w:p>
        </w:tc>
      </w:tr>
      <w:tr w:rsidR="00E36CCD" w:rsidRPr="00912D4B" w:rsidTr="00075C3B">
        <w:trPr>
          <w:trHeight w:val="300"/>
        </w:trPr>
        <w:tc>
          <w:tcPr>
            <w:tcW w:w="441" w:type="dxa"/>
            <w:tcBorders>
              <w:top w:val="nil"/>
              <w:left w:val="nil"/>
              <w:bottom w:val="nil"/>
              <w:right w:val="nil"/>
            </w:tcBorders>
            <w:shd w:val="clear" w:color="auto" w:fill="auto"/>
            <w:noWrap/>
            <w:vAlign w:val="bottom"/>
            <w:hideMark/>
          </w:tcPr>
          <w:p w:rsidR="00E36CCD" w:rsidRPr="00912D4B" w:rsidRDefault="00E36CCD" w:rsidP="00075C3B">
            <w:pPr>
              <w:spacing w:after="0"/>
              <w:rPr>
                <w:rFonts w:eastAsia="Times New Roman" w:cs="Arial"/>
                <w:lang w:eastAsia="en-GB"/>
              </w:rPr>
            </w:pPr>
          </w:p>
        </w:tc>
        <w:tc>
          <w:tcPr>
            <w:tcW w:w="584" w:type="dxa"/>
            <w:tcBorders>
              <w:top w:val="nil"/>
              <w:left w:val="nil"/>
              <w:bottom w:val="nil"/>
              <w:right w:val="nil"/>
            </w:tcBorders>
            <w:shd w:val="clear" w:color="auto" w:fill="auto"/>
            <w:noWrap/>
            <w:vAlign w:val="bottom"/>
            <w:hideMark/>
          </w:tcPr>
          <w:p w:rsidR="00E36CCD" w:rsidRPr="00912D4B" w:rsidRDefault="003B7FC4" w:rsidP="00075C3B">
            <w:pPr>
              <w:spacing w:after="0"/>
              <w:jc w:val="right"/>
              <w:rPr>
                <w:rFonts w:eastAsia="Times New Roman" w:cs="Arial"/>
                <w:lang w:eastAsia="en-GB"/>
              </w:rPr>
            </w:pPr>
            <w:r>
              <w:rPr>
                <w:rFonts w:eastAsia="Times New Roman" w:cs="Arial"/>
                <w:lang w:eastAsia="en-GB"/>
              </w:rPr>
              <w:t>4</w:t>
            </w:r>
          </w:p>
        </w:tc>
        <w:tc>
          <w:tcPr>
            <w:tcW w:w="5386" w:type="dxa"/>
            <w:tcBorders>
              <w:top w:val="nil"/>
              <w:left w:val="nil"/>
              <w:bottom w:val="nil"/>
              <w:right w:val="nil"/>
            </w:tcBorders>
            <w:shd w:val="clear" w:color="auto" w:fill="auto"/>
            <w:noWrap/>
            <w:vAlign w:val="bottom"/>
            <w:hideMark/>
          </w:tcPr>
          <w:p w:rsidR="00E36CCD" w:rsidRPr="00912D4B" w:rsidRDefault="00E36CCD" w:rsidP="00075C3B">
            <w:pPr>
              <w:spacing w:after="0"/>
              <w:rPr>
                <w:rFonts w:eastAsia="Times New Roman" w:cs="Arial"/>
                <w:lang w:eastAsia="en-GB"/>
              </w:rPr>
            </w:pPr>
            <w:r w:rsidRPr="00912D4B">
              <w:rPr>
                <w:rFonts w:eastAsia="Times New Roman" w:cs="Arial"/>
                <w:lang w:eastAsia="en-GB"/>
              </w:rPr>
              <w:t>Places available</w:t>
            </w:r>
            <w:r>
              <w:rPr>
                <w:rFonts w:eastAsia="Times New Roman" w:cs="Arial"/>
                <w:lang w:eastAsia="en-GB"/>
              </w:rPr>
              <w:t xml:space="preserve"> in 5 years</w:t>
            </w:r>
          </w:p>
        </w:tc>
      </w:tr>
      <w:tr w:rsidR="00E36CCD" w:rsidRPr="00912D4B" w:rsidTr="00075C3B">
        <w:trPr>
          <w:trHeight w:val="300"/>
        </w:trPr>
        <w:tc>
          <w:tcPr>
            <w:tcW w:w="441" w:type="dxa"/>
            <w:tcBorders>
              <w:top w:val="nil"/>
              <w:left w:val="nil"/>
              <w:bottom w:val="nil"/>
              <w:right w:val="nil"/>
            </w:tcBorders>
            <w:shd w:val="clear" w:color="auto" w:fill="auto"/>
            <w:noWrap/>
            <w:vAlign w:val="bottom"/>
            <w:hideMark/>
          </w:tcPr>
          <w:p w:rsidR="00E36CCD" w:rsidRPr="00912D4B" w:rsidRDefault="00E36CCD" w:rsidP="00075C3B">
            <w:pPr>
              <w:spacing w:after="0"/>
              <w:rPr>
                <w:rFonts w:eastAsia="Times New Roman" w:cs="Arial"/>
                <w:lang w:eastAsia="en-GB"/>
              </w:rPr>
            </w:pPr>
            <w:r w:rsidRPr="00912D4B">
              <w:rPr>
                <w:rFonts w:eastAsia="Times New Roman" w:cs="Arial"/>
                <w:lang w:eastAsia="en-GB"/>
              </w:rPr>
              <w:t>-</w:t>
            </w:r>
          </w:p>
        </w:tc>
        <w:tc>
          <w:tcPr>
            <w:tcW w:w="584" w:type="dxa"/>
            <w:tcBorders>
              <w:top w:val="nil"/>
              <w:left w:val="nil"/>
              <w:bottom w:val="nil"/>
              <w:right w:val="nil"/>
            </w:tcBorders>
            <w:shd w:val="clear" w:color="auto" w:fill="auto"/>
            <w:noWrap/>
            <w:vAlign w:val="bottom"/>
            <w:hideMark/>
          </w:tcPr>
          <w:p w:rsidR="00E36CCD" w:rsidRPr="00912D4B" w:rsidRDefault="003B7FC4" w:rsidP="00075C3B">
            <w:pPr>
              <w:spacing w:after="0"/>
              <w:jc w:val="right"/>
              <w:rPr>
                <w:rFonts w:eastAsia="Times New Roman" w:cs="Arial"/>
                <w:lang w:eastAsia="en-GB"/>
              </w:rPr>
            </w:pPr>
            <w:r>
              <w:rPr>
                <w:rFonts w:eastAsia="Times New Roman" w:cs="Arial"/>
                <w:lang w:eastAsia="en-GB"/>
              </w:rPr>
              <w:t>101</w:t>
            </w:r>
          </w:p>
        </w:tc>
        <w:tc>
          <w:tcPr>
            <w:tcW w:w="5386" w:type="dxa"/>
            <w:tcBorders>
              <w:top w:val="nil"/>
              <w:left w:val="nil"/>
              <w:bottom w:val="nil"/>
              <w:right w:val="nil"/>
            </w:tcBorders>
            <w:shd w:val="clear" w:color="auto" w:fill="auto"/>
            <w:noWrap/>
            <w:vAlign w:val="bottom"/>
            <w:hideMark/>
          </w:tcPr>
          <w:p w:rsidR="00E36CCD" w:rsidRPr="00912D4B" w:rsidRDefault="00E36CCD" w:rsidP="00075C3B">
            <w:pPr>
              <w:spacing w:after="0"/>
              <w:rPr>
                <w:rFonts w:eastAsia="Times New Roman" w:cs="Arial"/>
                <w:lang w:eastAsia="en-GB"/>
              </w:rPr>
            </w:pPr>
            <w:r>
              <w:rPr>
                <w:rFonts w:eastAsia="Times New Roman" w:cs="Arial"/>
                <w:lang w:eastAsia="en-GB"/>
              </w:rPr>
              <w:t>Y</w:t>
            </w:r>
            <w:r w:rsidRPr="00912D4B">
              <w:rPr>
                <w:rFonts w:eastAsia="Times New Roman" w:cs="Arial"/>
                <w:lang w:eastAsia="en-GB"/>
              </w:rPr>
              <w:t>ield from pending applications</w:t>
            </w:r>
          </w:p>
        </w:tc>
      </w:tr>
      <w:tr w:rsidR="00E36CCD" w:rsidRPr="00912D4B" w:rsidTr="00075C3B">
        <w:trPr>
          <w:trHeight w:val="300"/>
        </w:trPr>
        <w:tc>
          <w:tcPr>
            <w:tcW w:w="441" w:type="dxa"/>
            <w:tcBorders>
              <w:top w:val="nil"/>
              <w:left w:val="nil"/>
              <w:bottom w:val="nil"/>
              <w:right w:val="nil"/>
            </w:tcBorders>
            <w:shd w:val="clear" w:color="auto" w:fill="auto"/>
            <w:noWrap/>
            <w:vAlign w:val="bottom"/>
            <w:hideMark/>
          </w:tcPr>
          <w:p w:rsidR="00E36CCD" w:rsidRPr="00912D4B" w:rsidRDefault="00E36CCD" w:rsidP="00075C3B">
            <w:pPr>
              <w:spacing w:after="0"/>
              <w:rPr>
                <w:rFonts w:eastAsia="Times New Roman" w:cs="Arial"/>
                <w:lang w:eastAsia="en-GB"/>
              </w:rPr>
            </w:pPr>
          </w:p>
        </w:tc>
        <w:tc>
          <w:tcPr>
            <w:tcW w:w="584" w:type="dxa"/>
            <w:tcBorders>
              <w:top w:val="single" w:sz="4" w:space="0" w:color="auto"/>
              <w:left w:val="nil"/>
              <w:bottom w:val="nil"/>
              <w:right w:val="nil"/>
            </w:tcBorders>
            <w:shd w:val="clear" w:color="auto" w:fill="auto"/>
            <w:noWrap/>
            <w:vAlign w:val="bottom"/>
            <w:hideMark/>
          </w:tcPr>
          <w:p w:rsidR="00E36CCD" w:rsidRPr="00912D4B" w:rsidRDefault="00E36CCD" w:rsidP="00075C3B">
            <w:pPr>
              <w:spacing w:after="0"/>
              <w:jc w:val="right"/>
              <w:rPr>
                <w:rFonts w:eastAsia="Times New Roman" w:cs="Arial"/>
                <w:lang w:eastAsia="en-GB"/>
              </w:rPr>
            </w:pPr>
            <w:r>
              <w:rPr>
                <w:rFonts w:eastAsia="Times New Roman" w:cs="Arial"/>
                <w:lang w:eastAsia="en-GB"/>
              </w:rPr>
              <w:t>-</w:t>
            </w:r>
            <w:r w:rsidR="003B7FC4">
              <w:rPr>
                <w:rFonts w:eastAsia="Times New Roman" w:cs="Arial"/>
                <w:lang w:eastAsia="en-GB"/>
              </w:rPr>
              <w:t>97</w:t>
            </w:r>
          </w:p>
        </w:tc>
        <w:tc>
          <w:tcPr>
            <w:tcW w:w="5386" w:type="dxa"/>
            <w:tcBorders>
              <w:top w:val="nil"/>
              <w:left w:val="nil"/>
              <w:bottom w:val="nil"/>
              <w:right w:val="nil"/>
            </w:tcBorders>
            <w:shd w:val="clear" w:color="auto" w:fill="auto"/>
            <w:noWrap/>
            <w:vAlign w:val="bottom"/>
            <w:hideMark/>
          </w:tcPr>
          <w:p w:rsidR="00E36CCD" w:rsidRPr="00912D4B" w:rsidRDefault="00E36CCD" w:rsidP="00075C3B">
            <w:pPr>
              <w:spacing w:after="0"/>
              <w:rPr>
                <w:rFonts w:eastAsia="Times New Roman" w:cs="Arial"/>
                <w:lang w:eastAsia="en-GB"/>
              </w:rPr>
            </w:pPr>
            <w:r>
              <w:rPr>
                <w:rFonts w:eastAsia="Times New Roman" w:cs="Arial"/>
                <w:lang w:eastAsia="en-GB"/>
              </w:rPr>
              <w:t>P</w:t>
            </w:r>
            <w:r w:rsidRPr="00912D4B">
              <w:rPr>
                <w:rFonts w:eastAsia="Times New Roman" w:cs="Arial"/>
                <w:lang w:eastAsia="en-GB"/>
              </w:rPr>
              <w:t xml:space="preserve">laces </w:t>
            </w:r>
            <w:r>
              <w:rPr>
                <w:rFonts w:eastAsia="Times New Roman" w:cs="Arial"/>
                <w:lang w:eastAsia="en-GB"/>
              </w:rPr>
              <w:t>available in 5 years</w:t>
            </w:r>
          </w:p>
        </w:tc>
      </w:tr>
    </w:tbl>
    <w:p w:rsidR="000134A2" w:rsidRDefault="000134A2" w:rsidP="000134A2"/>
    <w:p w:rsidR="00860523" w:rsidRPr="00860523" w:rsidRDefault="00860523" w:rsidP="00860523">
      <w:r w:rsidRPr="00636260">
        <w:t xml:space="preserve">There are a number of applications that are pending a decision which have an impact on the pupil places available. Collectively these applications could yield a total of </w:t>
      </w:r>
      <w:r w:rsidR="003B7FC4">
        <w:t xml:space="preserve">101 </w:t>
      </w:r>
      <w:r w:rsidRPr="00636260">
        <w:t>places. Should these applications be approved prior to a decision being made on this application it would result in a shortfall of</w:t>
      </w:r>
      <w:r w:rsidR="003B7FC4">
        <w:t xml:space="preserve"> 97 school </w:t>
      </w:r>
      <w:proofErr w:type="gramStart"/>
      <w:r w:rsidR="003B7FC4">
        <w:t>places.</w:t>
      </w:r>
      <w:proofErr w:type="gramEnd"/>
    </w:p>
    <w:p w:rsidR="00860523" w:rsidRDefault="00860523">
      <w:pPr>
        <w:autoSpaceDE/>
        <w:autoSpaceDN/>
        <w:adjustRightInd/>
        <w:spacing w:after="0"/>
        <w:jc w:val="left"/>
        <w:rPr>
          <w:b/>
        </w:rPr>
      </w:pPr>
    </w:p>
    <w:p w:rsidR="00A94803" w:rsidRDefault="00A94803">
      <w:pPr>
        <w:autoSpaceDE/>
        <w:autoSpaceDN/>
        <w:adjustRightInd/>
        <w:spacing w:after="0"/>
        <w:jc w:val="left"/>
        <w:rPr>
          <w:b/>
        </w:rPr>
      </w:pPr>
      <w:r>
        <w:rPr>
          <w:b/>
        </w:rPr>
        <w:t>Education Requirement</w:t>
      </w:r>
    </w:p>
    <w:p w:rsidR="00A94803" w:rsidRPr="00A94803" w:rsidRDefault="00A94803">
      <w:pPr>
        <w:autoSpaceDE/>
        <w:autoSpaceDN/>
        <w:adjustRightInd/>
        <w:spacing w:after="0"/>
        <w:jc w:val="left"/>
      </w:pPr>
    </w:p>
    <w:p w:rsidR="00A94803" w:rsidRDefault="00A94803">
      <w:pPr>
        <w:autoSpaceDE/>
        <w:autoSpaceDN/>
        <w:adjustRightInd/>
        <w:spacing w:after="0"/>
        <w:jc w:val="left"/>
        <w:rPr>
          <w:b/>
        </w:rPr>
      </w:pPr>
      <w:r w:rsidRPr="00A94803">
        <w:t>Based on current approvals a primary education contribution is not required. However, please note that</w:t>
      </w:r>
      <w:r>
        <w:rPr>
          <w:b/>
        </w:rPr>
        <w:t xml:space="preserve"> </w:t>
      </w:r>
      <w:r>
        <w:t>i</w:t>
      </w:r>
      <w:r w:rsidRPr="00726931">
        <w:t>f any of the pending applications listed above are approved prior to a decision being made on this development the claim for primary school provision could increase up to maximum o</w:t>
      </w:r>
      <w:r w:rsidR="003B7FC4">
        <w:t xml:space="preserve">f16 </w:t>
      </w:r>
      <w:r w:rsidRPr="00726931">
        <w:t>places.</w:t>
      </w:r>
    </w:p>
    <w:p w:rsidR="000134A2" w:rsidRDefault="000134A2">
      <w:pPr>
        <w:autoSpaceDE/>
        <w:autoSpaceDN/>
        <w:adjustRightInd/>
        <w:spacing w:after="0"/>
        <w:jc w:val="left"/>
        <w:rPr>
          <w:b/>
        </w:rPr>
      </w:pPr>
    </w:p>
    <w:p w:rsidR="00A94803" w:rsidRDefault="00A94803">
      <w:pPr>
        <w:autoSpaceDE/>
        <w:autoSpaceDN/>
        <w:adjustRightInd/>
        <w:spacing w:after="0"/>
        <w:jc w:val="left"/>
        <w:rPr>
          <w:b/>
        </w:rPr>
      </w:pPr>
      <w:r>
        <w:rPr>
          <w:b/>
        </w:rPr>
        <w:br w:type="page"/>
      </w:r>
    </w:p>
    <w:p w:rsidR="00A94803" w:rsidRDefault="00A94803">
      <w:pPr>
        <w:autoSpaceDE/>
        <w:autoSpaceDN/>
        <w:adjustRightInd/>
        <w:spacing w:after="0"/>
        <w:jc w:val="left"/>
        <w:rPr>
          <w:b/>
        </w:rPr>
      </w:pPr>
    </w:p>
    <w:p w:rsidR="008D1EE3" w:rsidRPr="008D1EE3" w:rsidRDefault="008D1EE3" w:rsidP="008D1EE3">
      <w:pPr>
        <w:rPr>
          <w:b/>
        </w:rPr>
      </w:pPr>
      <w:r w:rsidRPr="008D1EE3">
        <w:rPr>
          <w:b/>
        </w:rPr>
        <w:t>Local secondary schools</w:t>
      </w:r>
    </w:p>
    <w:p w:rsidR="008D1EE3" w:rsidRPr="008D1EE3" w:rsidRDefault="008D1EE3" w:rsidP="008D1EE3">
      <w:pPr>
        <w:spacing w:after="0"/>
      </w:pPr>
      <w:r w:rsidRPr="008D1EE3">
        <w:t>LCC wish to make the local planning authority aware that there are no secondary schools within a 3 mile radius of this development. This could mean that the local planning authority needs to consider the sustainability of the proposed development, as residents of the developments are not able to access local school places.</w:t>
      </w:r>
    </w:p>
    <w:p w:rsidR="008D1EE3" w:rsidRPr="008D1EE3" w:rsidRDefault="008D1EE3" w:rsidP="008D1EE3">
      <w:pPr>
        <w:spacing w:after="0"/>
      </w:pPr>
    </w:p>
    <w:p w:rsidR="008D1EE3" w:rsidRPr="008D1EE3" w:rsidRDefault="008D1EE3" w:rsidP="008D1EE3">
      <w:pPr>
        <w:spacing w:after="0"/>
      </w:pPr>
      <w:r w:rsidRPr="008D1EE3">
        <w:t xml:space="preserve">The nearest secondary school to this development is </w:t>
      </w:r>
      <w:r w:rsidR="003B7FC4">
        <w:t>4.58</w:t>
      </w:r>
      <w:r w:rsidRPr="008D1EE3">
        <w:t xml:space="preserve"> miles away (walking routes could be further). Therefore, it is possible that pupils from this development could impose a home to school transport cost on LCC.</w:t>
      </w:r>
    </w:p>
    <w:p w:rsidR="008D1EE3" w:rsidRPr="008D1EE3" w:rsidRDefault="008D1EE3" w:rsidP="008D1EE3">
      <w:pPr>
        <w:spacing w:after="0"/>
      </w:pPr>
    </w:p>
    <w:p w:rsidR="008D1EE3" w:rsidRPr="008D1EE3" w:rsidRDefault="008D1EE3" w:rsidP="008D1EE3">
      <w:pPr>
        <w:spacing w:after="0"/>
      </w:pPr>
      <w:r w:rsidRPr="008D1EE3">
        <w:t>LCC consider the projected capacity of schools within a 3 mile radius of the development site.  However, in some cases there are no schools within this distance but it is still important to assess the development's impact on school places.</w:t>
      </w:r>
    </w:p>
    <w:p w:rsidR="008D1EE3" w:rsidRPr="008D1EE3" w:rsidRDefault="008D1EE3" w:rsidP="008D1EE3">
      <w:pPr>
        <w:spacing w:after="0"/>
      </w:pPr>
    </w:p>
    <w:p w:rsidR="008D1EE3" w:rsidRPr="008D1EE3" w:rsidRDefault="008D1EE3" w:rsidP="008D1EE3">
      <w:pPr>
        <w:spacing w:after="0"/>
      </w:pPr>
      <w:r w:rsidRPr="008D1EE3">
        <w:t>For this reason, where there are no schools within 3 miles LCC will assess the projected capacity of the nearest school to the development.  This is in line with LCC's Education Contribution Methodology – May 2016.</w:t>
      </w:r>
    </w:p>
    <w:p w:rsidR="008D1EE3" w:rsidRPr="008D1EE3" w:rsidRDefault="008D1EE3" w:rsidP="008D1EE3">
      <w:pPr>
        <w:spacing w:after="0"/>
      </w:pPr>
    </w:p>
    <w:p w:rsidR="008D1EE3" w:rsidRPr="008D1EE3" w:rsidRDefault="008D1EE3" w:rsidP="008D1EE3">
      <w:pPr>
        <w:spacing w:after="0"/>
      </w:pPr>
      <w:r w:rsidRPr="008D1EE3">
        <w:t xml:space="preserve">When assessing the need for an education contribution from this development Lancashire County Council has considered secondary school provision within a </w:t>
      </w:r>
      <w:r w:rsidR="003B7FC4">
        <w:t>4.58</w:t>
      </w:r>
      <w:r w:rsidRPr="008D1EE3">
        <w:t xml:space="preserve"> mile radius of the proposed site. Details of the schools relevant to this site are provided below:</w:t>
      </w:r>
    </w:p>
    <w:p w:rsidR="008D1EE3" w:rsidRPr="008D1EE3" w:rsidRDefault="008D1EE3" w:rsidP="008D1EE3">
      <w:pPr>
        <w:spacing w:after="0"/>
      </w:pPr>
    </w:p>
    <w:p w:rsidR="008D1EE3" w:rsidRPr="008D1EE3" w:rsidRDefault="008D1EE3" w:rsidP="008D1EE3">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0"/>
        <w:gridCol w:w="1937"/>
        <w:gridCol w:w="2234"/>
        <w:gridCol w:w="2459"/>
      </w:tblGrid>
      <w:tr w:rsidR="008D1EE3" w:rsidRPr="008D1EE3" w:rsidTr="003B7FC4">
        <w:tc>
          <w:tcPr>
            <w:tcW w:w="0" w:type="auto"/>
          </w:tcPr>
          <w:p w:rsidR="008D1EE3" w:rsidRPr="008D1EE3" w:rsidRDefault="008D1EE3" w:rsidP="008D1EE3">
            <w:pPr>
              <w:spacing w:after="0"/>
              <w:rPr>
                <w:b/>
              </w:rPr>
            </w:pPr>
            <w:r w:rsidRPr="008D1EE3">
              <w:rPr>
                <w:b/>
              </w:rPr>
              <w:t>School Name</w:t>
            </w:r>
          </w:p>
        </w:tc>
        <w:tc>
          <w:tcPr>
            <w:tcW w:w="0" w:type="auto"/>
          </w:tcPr>
          <w:p w:rsidR="008D1EE3" w:rsidRPr="008D1EE3" w:rsidRDefault="008D1EE3" w:rsidP="008D1EE3">
            <w:pPr>
              <w:spacing w:after="0"/>
              <w:jc w:val="center"/>
              <w:rPr>
                <w:b/>
              </w:rPr>
            </w:pPr>
            <w:r w:rsidRPr="008D1EE3">
              <w:rPr>
                <w:b/>
              </w:rPr>
              <w:t>Latest Number on Roll *</w:t>
            </w:r>
          </w:p>
        </w:tc>
        <w:tc>
          <w:tcPr>
            <w:tcW w:w="0" w:type="auto"/>
          </w:tcPr>
          <w:p w:rsidR="008D1EE3" w:rsidRPr="008D1EE3" w:rsidRDefault="008D1EE3" w:rsidP="008D1EE3">
            <w:pPr>
              <w:spacing w:after="0"/>
              <w:jc w:val="center"/>
              <w:rPr>
                <w:b/>
              </w:rPr>
            </w:pPr>
            <w:r w:rsidRPr="008D1EE3">
              <w:rPr>
                <w:b/>
              </w:rPr>
              <w:t>Future Planned Net Capacity</w:t>
            </w:r>
          </w:p>
          <w:p w:rsidR="008D1EE3" w:rsidRPr="008D1EE3" w:rsidRDefault="008D1EE3" w:rsidP="008D1EE3">
            <w:pPr>
              <w:spacing w:after="0"/>
              <w:jc w:val="center"/>
              <w:rPr>
                <w:b/>
              </w:rPr>
            </w:pPr>
            <w:r w:rsidRPr="008D1EE3">
              <w:rPr>
                <w:b/>
              </w:rPr>
              <w:t>(Jan 2025) **</w:t>
            </w:r>
          </w:p>
        </w:tc>
        <w:tc>
          <w:tcPr>
            <w:tcW w:w="0" w:type="auto"/>
          </w:tcPr>
          <w:p w:rsidR="008D1EE3" w:rsidRPr="008D1EE3" w:rsidRDefault="008D1EE3" w:rsidP="008D1EE3">
            <w:pPr>
              <w:spacing w:after="0"/>
              <w:jc w:val="center"/>
              <w:rPr>
                <w:b/>
              </w:rPr>
            </w:pPr>
            <w:r w:rsidRPr="008D1EE3">
              <w:rPr>
                <w:b/>
              </w:rPr>
              <w:t>Projected Pupils by Jan 2025 ***</w:t>
            </w:r>
          </w:p>
        </w:tc>
      </w:tr>
      <w:tr w:rsidR="003B7FC4" w:rsidRPr="008D1EE3" w:rsidTr="003B7FC4">
        <w:tc>
          <w:tcPr>
            <w:tcW w:w="0" w:type="auto"/>
            <w:vAlign w:val="center"/>
          </w:tcPr>
          <w:p w:rsidR="003B7FC4" w:rsidRPr="008D1EE3" w:rsidRDefault="003B7FC4" w:rsidP="003B7FC4">
            <w:pPr>
              <w:spacing w:after="0"/>
            </w:pPr>
            <w:proofErr w:type="spellStart"/>
            <w:r w:rsidRPr="003B7FC4">
              <w:t>Garstang</w:t>
            </w:r>
            <w:proofErr w:type="spellEnd"/>
            <w:r w:rsidRPr="003B7FC4">
              <w:t xml:space="preserve"> Community Academy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B7FC4" w:rsidRDefault="003B7FC4" w:rsidP="003B7FC4">
            <w:pPr>
              <w:autoSpaceDE/>
              <w:autoSpaceDN/>
              <w:adjustRightInd/>
              <w:spacing w:after="0"/>
              <w:jc w:val="center"/>
              <w:rPr>
                <w:rFonts w:eastAsia="Times New Roman" w:cs="Arial"/>
                <w:color w:val="auto"/>
                <w:sz w:val="22"/>
                <w:szCs w:val="22"/>
                <w:lang w:eastAsia="en-GB"/>
              </w:rPr>
            </w:pPr>
            <w:r>
              <w:rPr>
                <w:rFonts w:cs="Arial"/>
                <w:sz w:val="22"/>
                <w:szCs w:val="22"/>
              </w:rPr>
              <w:t>834</w:t>
            </w:r>
          </w:p>
        </w:tc>
        <w:tc>
          <w:tcPr>
            <w:tcW w:w="0" w:type="auto"/>
            <w:tcBorders>
              <w:top w:val="single" w:sz="4" w:space="0" w:color="auto"/>
              <w:left w:val="nil"/>
              <w:bottom w:val="single" w:sz="4" w:space="0" w:color="auto"/>
              <w:right w:val="single" w:sz="4" w:space="0" w:color="auto"/>
            </w:tcBorders>
            <w:shd w:val="clear" w:color="auto" w:fill="auto"/>
            <w:vAlign w:val="center"/>
          </w:tcPr>
          <w:p w:rsidR="003B7FC4" w:rsidRDefault="003B7FC4" w:rsidP="003B7FC4">
            <w:pPr>
              <w:jc w:val="center"/>
              <w:rPr>
                <w:rFonts w:cs="Arial"/>
                <w:sz w:val="22"/>
                <w:szCs w:val="22"/>
              </w:rPr>
            </w:pPr>
            <w:r>
              <w:rPr>
                <w:rFonts w:cs="Arial"/>
                <w:sz w:val="22"/>
                <w:szCs w:val="22"/>
              </w:rPr>
              <w:t>851</w:t>
            </w:r>
          </w:p>
        </w:tc>
        <w:tc>
          <w:tcPr>
            <w:tcW w:w="0" w:type="auto"/>
            <w:tcBorders>
              <w:top w:val="single" w:sz="4" w:space="0" w:color="auto"/>
              <w:left w:val="nil"/>
              <w:bottom w:val="single" w:sz="4" w:space="0" w:color="auto"/>
              <w:right w:val="single" w:sz="4" w:space="0" w:color="auto"/>
            </w:tcBorders>
            <w:shd w:val="clear" w:color="auto" w:fill="auto"/>
            <w:vAlign w:val="center"/>
          </w:tcPr>
          <w:p w:rsidR="003B7FC4" w:rsidRDefault="003B7FC4" w:rsidP="003B7FC4">
            <w:pPr>
              <w:jc w:val="center"/>
              <w:rPr>
                <w:rFonts w:cs="Arial"/>
                <w:sz w:val="22"/>
                <w:szCs w:val="22"/>
              </w:rPr>
            </w:pPr>
            <w:r>
              <w:rPr>
                <w:rFonts w:cs="Arial"/>
                <w:sz w:val="22"/>
                <w:szCs w:val="22"/>
              </w:rPr>
              <w:t>860</w:t>
            </w:r>
          </w:p>
        </w:tc>
      </w:tr>
      <w:tr w:rsidR="003B7FC4" w:rsidRPr="008D1EE3" w:rsidTr="003B7FC4">
        <w:trPr>
          <w:trHeight w:hRule="exact" w:val="397"/>
        </w:trPr>
        <w:tc>
          <w:tcPr>
            <w:tcW w:w="0" w:type="auto"/>
            <w:vAlign w:val="center"/>
          </w:tcPr>
          <w:p w:rsidR="003B7FC4" w:rsidRPr="008D1EE3" w:rsidRDefault="003B7FC4" w:rsidP="003B7FC4">
            <w:pPr>
              <w:spacing w:after="0"/>
              <w:jc w:val="right"/>
              <w:rPr>
                <w:b/>
              </w:rPr>
            </w:pPr>
            <w:r w:rsidRPr="008D1EE3">
              <w:rPr>
                <w:b/>
              </w:rPr>
              <w:t>Total</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B7FC4" w:rsidRDefault="003B7FC4" w:rsidP="003B7FC4">
            <w:pPr>
              <w:autoSpaceDE/>
              <w:autoSpaceDN/>
              <w:adjustRightInd/>
              <w:spacing w:after="0"/>
              <w:jc w:val="center"/>
              <w:rPr>
                <w:rFonts w:eastAsia="Times New Roman" w:cs="Arial"/>
                <w:color w:val="auto"/>
                <w:sz w:val="22"/>
                <w:szCs w:val="22"/>
                <w:lang w:eastAsia="en-GB"/>
              </w:rPr>
            </w:pPr>
            <w:r>
              <w:rPr>
                <w:rFonts w:cs="Arial"/>
                <w:sz w:val="22"/>
                <w:szCs w:val="22"/>
              </w:rPr>
              <w:t>834</w:t>
            </w:r>
          </w:p>
        </w:tc>
        <w:tc>
          <w:tcPr>
            <w:tcW w:w="0" w:type="auto"/>
            <w:tcBorders>
              <w:top w:val="single" w:sz="4" w:space="0" w:color="auto"/>
              <w:left w:val="nil"/>
              <w:bottom w:val="single" w:sz="4" w:space="0" w:color="auto"/>
              <w:right w:val="single" w:sz="4" w:space="0" w:color="auto"/>
            </w:tcBorders>
            <w:shd w:val="clear" w:color="auto" w:fill="auto"/>
          </w:tcPr>
          <w:p w:rsidR="003B7FC4" w:rsidRDefault="003B7FC4" w:rsidP="003B7FC4">
            <w:pPr>
              <w:jc w:val="center"/>
              <w:rPr>
                <w:rFonts w:cs="Arial"/>
                <w:sz w:val="22"/>
                <w:szCs w:val="22"/>
              </w:rPr>
            </w:pPr>
            <w:r>
              <w:rPr>
                <w:rFonts w:cs="Arial"/>
                <w:sz w:val="22"/>
                <w:szCs w:val="22"/>
              </w:rPr>
              <w:t>851</w:t>
            </w:r>
          </w:p>
        </w:tc>
        <w:tc>
          <w:tcPr>
            <w:tcW w:w="0" w:type="auto"/>
            <w:tcBorders>
              <w:top w:val="single" w:sz="4" w:space="0" w:color="auto"/>
              <w:left w:val="nil"/>
              <w:bottom w:val="single" w:sz="4" w:space="0" w:color="auto"/>
              <w:right w:val="single" w:sz="4" w:space="0" w:color="auto"/>
            </w:tcBorders>
            <w:shd w:val="clear" w:color="auto" w:fill="auto"/>
          </w:tcPr>
          <w:p w:rsidR="003B7FC4" w:rsidRDefault="003B7FC4" w:rsidP="003B7FC4">
            <w:pPr>
              <w:jc w:val="center"/>
              <w:rPr>
                <w:rFonts w:cs="Arial"/>
                <w:sz w:val="22"/>
                <w:szCs w:val="22"/>
              </w:rPr>
            </w:pPr>
            <w:r>
              <w:rPr>
                <w:rFonts w:cs="Arial"/>
                <w:sz w:val="22"/>
                <w:szCs w:val="22"/>
              </w:rPr>
              <w:t>860</w:t>
            </w:r>
          </w:p>
        </w:tc>
      </w:tr>
    </w:tbl>
    <w:p w:rsidR="008D1EE3" w:rsidRPr="008D1EE3" w:rsidRDefault="008D1EE3" w:rsidP="008D1EE3">
      <w:pPr>
        <w:spacing w:before="120"/>
        <w:ind w:left="-142"/>
        <w:rPr>
          <w:rFonts w:cs="Arial"/>
          <w:i/>
          <w:sz w:val="20"/>
          <w:szCs w:val="20"/>
        </w:rPr>
      </w:pPr>
      <w:r w:rsidRPr="008D1EE3">
        <w:rPr>
          <w:rFonts w:cs="Arial"/>
          <w:i/>
          <w:sz w:val="20"/>
          <w:szCs w:val="20"/>
        </w:rPr>
        <w:t>* Latest Number on Roll (NOR) reflects the most up-to-date pupil numbers at the school. Assessments between 1</w:t>
      </w:r>
      <w:r w:rsidRPr="008D1EE3">
        <w:rPr>
          <w:rFonts w:cs="Arial"/>
          <w:i/>
          <w:sz w:val="20"/>
          <w:szCs w:val="20"/>
          <w:vertAlign w:val="superscript"/>
        </w:rPr>
        <w:t>st</w:t>
      </w:r>
      <w:r w:rsidRPr="008D1EE3">
        <w:rPr>
          <w:rFonts w:cs="Arial"/>
          <w:i/>
          <w:sz w:val="20"/>
          <w:szCs w:val="20"/>
        </w:rPr>
        <w:t xml:space="preserve"> December and 31</w:t>
      </w:r>
      <w:r w:rsidRPr="008D1EE3">
        <w:rPr>
          <w:rFonts w:cs="Arial"/>
          <w:i/>
          <w:sz w:val="20"/>
          <w:szCs w:val="20"/>
          <w:vertAlign w:val="superscript"/>
        </w:rPr>
        <w:t>st</w:t>
      </w:r>
      <w:r w:rsidRPr="008D1EE3">
        <w:rPr>
          <w:rFonts w:cs="Arial"/>
          <w:i/>
          <w:sz w:val="20"/>
          <w:szCs w:val="20"/>
        </w:rPr>
        <w:t xml:space="preserve"> March will use October NOR, assessments between 1</w:t>
      </w:r>
      <w:r w:rsidRPr="008D1EE3">
        <w:rPr>
          <w:rFonts w:cs="Arial"/>
          <w:i/>
          <w:sz w:val="20"/>
          <w:szCs w:val="20"/>
          <w:vertAlign w:val="superscript"/>
        </w:rPr>
        <w:t>st</w:t>
      </w:r>
      <w:r w:rsidRPr="008D1EE3">
        <w:rPr>
          <w:rFonts w:cs="Arial"/>
          <w:i/>
          <w:sz w:val="20"/>
          <w:szCs w:val="20"/>
        </w:rPr>
        <w:t xml:space="preserve"> April and 31</w:t>
      </w:r>
      <w:r w:rsidRPr="008D1EE3">
        <w:rPr>
          <w:rFonts w:cs="Arial"/>
          <w:i/>
          <w:sz w:val="20"/>
          <w:szCs w:val="20"/>
          <w:vertAlign w:val="superscript"/>
        </w:rPr>
        <w:t>st</w:t>
      </w:r>
      <w:r w:rsidRPr="008D1EE3">
        <w:rPr>
          <w:rFonts w:cs="Arial"/>
          <w:i/>
          <w:sz w:val="20"/>
          <w:szCs w:val="20"/>
        </w:rPr>
        <w:t xml:space="preserve"> July will use January NOR and assessments between 1</w:t>
      </w:r>
      <w:r w:rsidRPr="008D1EE3">
        <w:rPr>
          <w:rFonts w:cs="Arial"/>
          <w:i/>
          <w:sz w:val="20"/>
          <w:szCs w:val="20"/>
          <w:vertAlign w:val="superscript"/>
        </w:rPr>
        <w:t>st</w:t>
      </w:r>
      <w:r w:rsidRPr="008D1EE3">
        <w:rPr>
          <w:rFonts w:cs="Arial"/>
          <w:i/>
          <w:sz w:val="20"/>
          <w:szCs w:val="20"/>
        </w:rPr>
        <w:t xml:space="preserve"> August and 30</w:t>
      </w:r>
      <w:r w:rsidRPr="008D1EE3">
        <w:rPr>
          <w:rFonts w:cs="Arial"/>
          <w:i/>
          <w:sz w:val="20"/>
          <w:szCs w:val="20"/>
          <w:vertAlign w:val="superscript"/>
        </w:rPr>
        <w:t>th</w:t>
      </w:r>
      <w:r w:rsidRPr="008D1EE3">
        <w:rPr>
          <w:rFonts w:cs="Arial"/>
          <w:i/>
          <w:sz w:val="20"/>
          <w:szCs w:val="20"/>
        </w:rPr>
        <w:t xml:space="preserve"> November will use May NOR.</w:t>
      </w:r>
    </w:p>
    <w:p w:rsidR="008D1EE3" w:rsidRPr="008D1EE3" w:rsidRDefault="008D1EE3" w:rsidP="008D1EE3">
      <w:pPr>
        <w:spacing w:before="120"/>
        <w:ind w:left="-142"/>
        <w:rPr>
          <w:rFonts w:cs="Arial"/>
          <w:i/>
          <w:sz w:val="20"/>
          <w:szCs w:val="20"/>
          <w:vertAlign w:val="superscript"/>
        </w:rPr>
      </w:pPr>
      <w:r w:rsidRPr="008D1EE3">
        <w:rPr>
          <w:rFonts w:cs="Arial"/>
          <w:i/>
          <w:sz w:val="20"/>
          <w:szCs w:val="20"/>
        </w:rPr>
        <w:t>** The net capacity figure is agreed via consultation with the schools, during September each year. The future net capacity includes any agreed capacity changes, which LCC have been informed about.</w:t>
      </w:r>
    </w:p>
    <w:p w:rsidR="008D1EE3" w:rsidRPr="008D1EE3" w:rsidRDefault="008D1EE3" w:rsidP="008D1EE3">
      <w:pPr>
        <w:spacing w:before="120"/>
        <w:ind w:left="-142"/>
        <w:rPr>
          <w:rFonts w:cs="Arial"/>
          <w:i/>
          <w:sz w:val="20"/>
          <w:szCs w:val="20"/>
        </w:rPr>
      </w:pPr>
      <w:r w:rsidRPr="008D1EE3">
        <w:rPr>
          <w:rFonts w:cs="Arial"/>
          <w:i/>
          <w:sz w:val="20"/>
          <w:szCs w:val="20"/>
        </w:rPr>
        <w:t xml:space="preserve">*** Based on the latest projections at the time of the assessment. Please note that the figures provided are based upon current circumstances and this position is subject to change in response to a number of factors that can affect parental preference.  The figures take into account the latest available birth information, evidence of migration and </w:t>
      </w:r>
      <w:r w:rsidRPr="008D1EE3">
        <w:rPr>
          <w:rFonts w:cs="Arial"/>
          <w:i/>
          <w:iCs/>
          <w:sz w:val="20"/>
          <w:szCs w:val="20"/>
        </w:rPr>
        <w:t>planned housing development, to provide a 5 year projection</w:t>
      </w:r>
      <w:r w:rsidRPr="008D1EE3">
        <w:rPr>
          <w:rFonts w:cs="Arial"/>
          <w:i/>
          <w:sz w:val="20"/>
          <w:szCs w:val="20"/>
        </w:rPr>
        <w:t>.</w:t>
      </w:r>
    </w:p>
    <w:p w:rsidR="008D1EE3" w:rsidRPr="008D1EE3" w:rsidRDefault="008D1EE3" w:rsidP="008D1EE3">
      <w:pPr>
        <w:spacing w:after="0"/>
      </w:pPr>
    </w:p>
    <w:p w:rsidR="008D1EE3" w:rsidRPr="008D1EE3" w:rsidRDefault="008D1EE3" w:rsidP="008D1EE3">
      <w:pPr>
        <w:spacing w:after="0"/>
        <w:rPr>
          <w:rFonts w:eastAsia="Times New Roman" w:cs="Arial"/>
          <w:lang w:eastAsia="en-GB"/>
        </w:rPr>
      </w:pPr>
      <w:r w:rsidRPr="008D1EE3">
        <w:rPr>
          <w:rFonts w:eastAsia="Times New Roman" w:cs="Arial"/>
          <w:lang w:eastAsia="en-GB"/>
        </w:rPr>
        <w:t xml:space="preserve">Projected places in 5 years: </w:t>
      </w:r>
      <w:r w:rsidR="003B7FC4" w:rsidRPr="003B7FC4">
        <w:rPr>
          <w:rFonts w:eastAsia="Times New Roman" w:cs="Arial"/>
          <w:b/>
          <w:lang w:eastAsia="en-GB"/>
        </w:rPr>
        <w:t>-9</w:t>
      </w:r>
    </w:p>
    <w:p w:rsidR="008D1EE3" w:rsidRPr="008D1EE3" w:rsidRDefault="008D1EE3" w:rsidP="008D1EE3">
      <w:pPr>
        <w:spacing w:after="0"/>
        <w:rPr>
          <w:b/>
        </w:rPr>
      </w:pPr>
    </w:p>
    <w:p w:rsidR="008D1EE3" w:rsidRPr="008D1EE3" w:rsidRDefault="008D1EE3" w:rsidP="008D1EE3">
      <w:pPr>
        <w:spacing w:after="0"/>
        <w:rPr>
          <w:b/>
        </w:rPr>
      </w:pPr>
    </w:p>
    <w:p w:rsidR="008D1EE3" w:rsidRPr="008D1EE3" w:rsidRDefault="008D1EE3" w:rsidP="008D1EE3">
      <w:pPr>
        <w:spacing w:after="0"/>
        <w:rPr>
          <w:b/>
        </w:rPr>
      </w:pPr>
    </w:p>
    <w:p w:rsidR="008D1EE3" w:rsidRPr="008D1EE3" w:rsidRDefault="008D1EE3" w:rsidP="008D1EE3">
      <w:pPr>
        <w:spacing w:after="0"/>
        <w:rPr>
          <w:b/>
        </w:rPr>
      </w:pPr>
    </w:p>
    <w:p w:rsidR="008D1EE3" w:rsidRPr="008D1EE3" w:rsidRDefault="008D1EE3" w:rsidP="008D1EE3">
      <w:pPr>
        <w:spacing w:after="0"/>
        <w:rPr>
          <w:b/>
        </w:rPr>
      </w:pPr>
    </w:p>
    <w:p w:rsidR="008D1EE3" w:rsidRPr="008D1EE3" w:rsidRDefault="008D1EE3" w:rsidP="008D1EE3">
      <w:pPr>
        <w:spacing w:after="0"/>
        <w:rPr>
          <w:b/>
        </w:rPr>
      </w:pPr>
    </w:p>
    <w:p w:rsidR="008D1EE3" w:rsidRPr="008D1EE3" w:rsidRDefault="008D1EE3" w:rsidP="008D1EE3">
      <w:pPr>
        <w:spacing w:after="0"/>
        <w:rPr>
          <w:b/>
        </w:rPr>
      </w:pPr>
      <w:r w:rsidRPr="008D1EE3">
        <w:rPr>
          <w:b/>
        </w:rPr>
        <w:lastRenderedPageBreak/>
        <w:t>Development details</w:t>
      </w:r>
    </w:p>
    <w:p w:rsidR="008D1EE3" w:rsidRPr="008D1EE3" w:rsidRDefault="008D1EE3" w:rsidP="008D1EE3">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1"/>
        <w:gridCol w:w="2239"/>
        <w:gridCol w:w="2248"/>
        <w:gridCol w:w="2272"/>
      </w:tblGrid>
      <w:tr w:rsidR="008D1EE3" w:rsidRPr="008D1EE3" w:rsidTr="003B7FC4">
        <w:trPr>
          <w:trHeight w:val="872"/>
        </w:trPr>
        <w:tc>
          <w:tcPr>
            <w:tcW w:w="2251" w:type="dxa"/>
          </w:tcPr>
          <w:p w:rsidR="008D1EE3" w:rsidRPr="008D1EE3" w:rsidRDefault="008D1EE3" w:rsidP="008D1EE3">
            <w:pPr>
              <w:jc w:val="center"/>
              <w:rPr>
                <w:b/>
              </w:rPr>
            </w:pPr>
            <w:r w:rsidRPr="008D1EE3">
              <w:rPr>
                <w:b/>
              </w:rPr>
              <w:t>Number of bedrooms</w:t>
            </w:r>
          </w:p>
        </w:tc>
        <w:tc>
          <w:tcPr>
            <w:tcW w:w="2239" w:type="dxa"/>
          </w:tcPr>
          <w:p w:rsidR="008D1EE3" w:rsidRPr="008D1EE3" w:rsidRDefault="008D1EE3" w:rsidP="008D1EE3">
            <w:pPr>
              <w:jc w:val="center"/>
              <w:rPr>
                <w:b/>
              </w:rPr>
            </w:pPr>
            <w:r w:rsidRPr="008D1EE3">
              <w:rPr>
                <w:b/>
              </w:rPr>
              <w:t>Yield applied per dwelling</w:t>
            </w:r>
          </w:p>
        </w:tc>
        <w:tc>
          <w:tcPr>
            <w:tcW w:w="2248" w:type="dxa"/>
          </w:tcPr>
          <w:p w:rsidR="008D1EE3" w:rsidRPr="008D1EE3" w:rsidRDefault="008D1EE3" w:rsidP="008D1EE3">
            <w:pPr>
              <w:jc w:val="center"/>
              <w:rPr>
                <w:b/>
              </w:rPr>
            </w:pPr>
            <w:r w:rsidRPr="008D1EE3">
              <w:rPr>
                <w:b/>
              </w:rPr>
              <w:t>Number of dwellings</w:t>
            </w:r>
          </w:p>
        </w:tc>
        <w:tc>
          <w:tcPr>
            <w:tcW w:w="2272" w:type="dxa"/>
          </w:tcPr>
          <w:p w:rsidR="008D1EE3" w:rsidRPr="008D1EE3" w:rsidRDefault="008D1EE3" w:rsidP="008D1EE3">
            <w:pPr>
              <w:jc w:val="center"/>
              <w:rPr>
                <w:b/>
              </w:rPr>
            </w:pPr>
            <w:r w:rsidRPr="008D1EE3">
              <w:rPr>
                <w:b/>
              </w:rPr>
              <w:t>Secondary yield for this development</w:t>
            </w:r>
          </w:p>
        </w:tc>
      </w:tr>
      <w:tr w:rsidR="003B7FC4" w:rsidRPr="008D1EE3" w:rsidTr="00C1653A">
        <w:trPr>
          <w:trHeight w:hRule="exact" w:val="397"/>
        </w:trPr>
        <w:tc>
          <w:tcPr>
            <w:tcW w:w="2251" w:type="dxa"/>
          </w:tcPr>
          <w:p w:rsidR="003B7FC4" w:rsidRPr="008D1EE3" w:rsidRDefault="003B7FC4" w:rsidP="003B7FC4">
            <w:pPr>
              <w:spacing w:after="0"/>
              <w:jc w:val="center"/>
              <w:rPr>
                <w:rFonts w:eastAsia="Times New Roman" w:cs="Arial"/>
                <w:lang w:eastAsia="en-GB"/>
              </w:rPr>
            </w:pPr>
            <w:r w:rsidRPr="008D1EE3">
              <w:rPr>
                <w:rFonts w:eastAsia="Times New Roman" w:cs="Arial"/>
                <w:lang w:eastAsia="en-GB"/>
              </w:rPr>
              <w:t>1</w:t>
            </w:r>
          </w:p>
        </w:tc>
        <w:tc>
          <w:tcPr>
            <w:tcW w:w="2239" w:type="dxa"/>
          </w:tcPr>
          <w:p w:rsidR="003B7FC4" w:rsidRPr="008D1EE3" w:rsidRDefault="003B7FC4" w:rsidP="003B7FC4">
            <w:pPr>
              <w:jc w:val="center"/>
            </w:pPr>
            <w:r w:rsidRPr="008D1EE3">
              <w:t>0.00</w:t>
            </w:r>
          </w:p>
        </w:tc>
        <w:tc>
          <w:tcPr>
            <w:tcW w:w="2248" w:type="dxa"/>
            <w:tcBorders>
              <w:top w:val="single" w:sz="8" w:space="0" w:color="auto"/>
              <w:left w:val="single" w:sz="8" w:space="0" w:color="auto"/>
              <w:bottom w:val="single" w:sz="4" w:space="0" w:color="auto"/>
              <w:right w:val="single" w:sz="8" w:space="0" w:color="auto"/>
            </w:tcBorders>
            <w:shd w:val="clear" w:color="auto" w:fill="auto"/>
            <w:vAlign w:val="center"/>
          </w:tcPr>
          <w:p w:rsidR="003B7FC4" w:rsidRDefault="003B7FC4" w:rsidP="003B7FC4">
            <w:pPr>
              <w:autoSpaceDE/>
              <w:autoSpaceDN/>
              <w:adjustRightInd/>
              <w:spacing w:after="0"/>
              <w:jc w:val="center"/>
              <w:rPr>
                <w:rFonts w:eastAsia="Times New Roman" w:cs="Arial"/>
                <w:lang w:eastAsia="en-GB"/>
              </w:rPr>
            </w:pPr>
            <w:r>
              <w:rPr>
                <w:rFonts w:cs="Arial"/>
              </w:rPr>
              <w:t> </w:t>
            </w:r>
          </w:p>
        </w:tc>
        <w:tc>
          <w:tcPr>
            <w:tcW w:w="2272" w:type="dxa"/>
            <w:tcBorders>
              <w:top w:val="single" w:sz="8" w:space="0" w:color="auto"/>
              <w:left w:val="single" w:sz="4" w:space="0" w:color="auto"/>
              <w:bottom w:val="single" w:sz="4" w:space="0" w:color="auto"/>
              <w:right w:val="single" w:sz="8" w:space="0" w:color="auto"/>
            </w:tcBorders>
            <w:shd w:val="clear" w:color="auto" w:fill="auto"/>
            <w:vAlign w:val="center"/>
          </w:tcPr>
          <w:p w:rsidR="003B7FC4" w:rsidRDefault="003B7FC4" w:rsidP="003B7FC4">
            <w:pPr>
              <w:autoSpaceDE/>
              <w:autoSpaceDN/>
              <w:adjustRightInd/>
              <w:spacing w:after="0"/>
              <w:jc w:val="center"/>
              <w:rPr>
                <w:rFonts w:eastAsia="Times New Roman" w:cs="Arial"/>
                <w:lang w:eastAsia="en-GB"/>
              </w:rPr>
            </w:pPr>
            <w:r>
              <w:rPr>
                <w:rFonts w:cs="Arial"/>
              </w:rPr>
              <w:t> </w:t>
            </w:r>
          </w:p>
        </w:tc>
      </w:tr>
      <w:tr w:rsidR="003B7FC4" w:rsidRPr="008D1EE3" w:rsidTr="00C1653A">
        <w:trPr>
          <w:trHeight w:hRule="exact" w:val="397"/>
        </w:trPr>
        <w:tc>
          <w:tcPr>
            <w:tcW w:w="2251" w:type="dxa"/>
          </w:tcPr>
          <w:p w:rsidR="003B7FC4" w:rsidRPr="008D1EE3" w:rsidRDefault="003B7FC4" w:rsidP="003B7FC4">
            <w:pPr>
              <w:spacing w:after="0"/>
              <w:jc w:val="center"/>
              <w:rPr>
                <w:rFonts w:eastAsia="Times New Roman" w:cs="Arial"/>
                <w:lang w:eastAsia="en-GB"/>
              </w:rPr>
            </w:pPr>
            <w:r w:rsidRPr="008D1EE3">
              <w:rPr>
                <w:rFonts w:eastAsia="Times New Roman" w:cs="Arial"/>
                <w:lang w:eastAsia="en-GB"/>
              </w:rPr>
              <w:t>2</w:t>
            </w:r>
          </w:p>
        </w:tc>
        <w:tc>
          <w:tcPr>
            <w:tcW w:w="2239" w:type="dxa"/>
          </w:tcPr>
          <w:p w:rsidR="003B7FC4" w:rsidRPr="008D1EE3" w:rsidRDefault="003B7FC4" w:rsidP="003B7FC4">
            <w:pPr>
              <w:jc w:val="center"/>
            </w:pPr>
            <w:r w:rsidRPr="008D1EE3">
              <w:t>0.03</w:t>
            </w:r>
          </w:p>
        </w:tc>
        <w:tc>
          <w:tcPr>
            <w:tcW w:w="2248" w:type="dxa"/>
            <w:tcBorders>
              <w:top w:val="nil"/>
              <w:left w:val="single" w:sz="8" w:space="0" w:color="auto"/>
              <w:bottom w:val="single" w:sz="4" w:space="0" w:color="auto"/>
              <w:right w:val="single" w:sz="8" w:space="0" w:color="auto"/>
            </w:tcBorders>
            <w:shd w:val="clear" w:color="auto" w:fill="auto"/>
            <w:vAlign w:val="center"/>
          </w:tcPr>
          <w:p w:rsidR="003B7FC4" w:rsidRDefault="003B7FC4" w:rsidP="003B7FC4">
            <w:pPr>
              <w:jc w:val="center"/>
              <w:rPr>
                <w:rFonts w:cs="Arial"/>
              </w:rPr>
            </w:pPr>
            <w:r>
              <w:rPr>
                <w:rFonts w:cs="Arial"/>
              </w:rPr>
              <w:t> </w:t>
            </w:r>
          </w:p>
        </w:tc>
        <w:tc>
          <w:tcPr>
            <w:tcW w:w="2272" w:type="dxa"/>
            <w:tcBorders>
              <w:top w:val="nil"/>
              <w:left w:val="single" w:sz="4" w:space="0" w:color="auto"/>
              <w:bottom w:val="single" w:sz="4" w:space="0" w:color="auto"/>
              <w:right w:val="single" w:sz="8" w:space="0" w:color="auto"/>
            </w:tcBorders>
            <w:shd w:val="clear" w:color="auto" w:fill="auto"/>
            <w:vAlign w:val="center"/>
          </w:tcPr>
          <w:p w:rsidR="003B7FC4" w:rsidRDefault="003B7FC4" w:rsidP="003B7FC4">
            <w:pPr>
              <w:jc w:val="center"/>
              <w:rPr>
                <w:rFonts w:cs="Arial"/>
              </w:rPr>
            </w:pPr>
            <w:r>
              <w:rPr>
                <w:rFonts w:cs="Arial"/>
              </w:rPr>
              <w:t> </w:t>
            </w:r>
          </w:p>
        </w:tc>
      </w:tr>
      <w:tr w:rsidR="003B7FC4" w:rsidRPr="008D1EE3" w:rsidTr="00C1653A">
        <w:trPr>
          <w:trHeight w:hRule="exact" w:val="397"/>
        </w:trPr>
        <w:tc>
          <w:tcPr>
            <w:tcW w:w="2251" w:type="dxa"/>
          </w:tcPr>
          <w:p w:rsidR="003B7FC4" w:rsidRPr="008D1EE3" w:rsidRDefault="003B7FC4" w:rsidP="003B7FC4">
            <w:pPr>
              <w:spacing w:after="0"/>
              <w:jc w:val="center"/>
              <w:rPr>
                <w:rFonts w:eastAsia="Times New Roman" w:cs="Arial"/>
                <w:lang w:eastAsia="en-GB"/>
              </w:rPr>
            </w:pPr>
            <w:r w:rsidRPr="008D1EE3">
              <w:rPr>
                <w:rFonts w:eastAsia="Times New Roman" w:cs="Arial"/>
                <w:lang w:eastAsia="en-GB"/>
              </w:rPr>
              <w:t>3</w:t>
            </w:r>
          </w:p>
        </w:tc>
        <w:tc>
          <w:tcPr>
            <w:tcW w:w="2239" w:type="dxa"/>
          </w:tcPr>
          <w:p w:rsidR="003B7FC4" w:rsidRPr="008D1EE3" w:rsidRDefault="003B7FC4" w:rsidP="003B7FC4">
            <w:pPr>
              <w:jc w:val="center"/>
            </w:pPr>
            <w:r w:rsidRPr="008D1EE3">
              <w:t>0.09</w:t>
            </w:r>
          </w:p>
        </w:tc>
        <w:tc>
          <w:tcPr>
            <w:tcW w:w="2248" w:type="dxa"/>
            <w:tcBorders>
              <w:top w:val="nil"/>
              <w:left w:val="single" w:sz="8" w:space="0" w:color="auto"/>
              <w:bottom w:val="single" w:sz="4" w:space="0" w:color="auto"/>
              <w:right w:val="single" w:sz="8" w:space="0" w:color="auto"/>
            </w:tcBorders>
            <w:shd w:val="clear" w:color="auto" w:fill="auto"/>
            <w:vAlign w:val="center"/>
          </w:tcPr>
          <w:p w:rsidR="003B7FC4" w:rsidRDefault="003B7FC4" w:rsidP="003B7FC4">
            <w:pPr>
              <w:jc w:val="center"/>
              <w:rPr>
                <w:rFonts w:cs="Arial"/>
              </w:rPr>
            </w:pPr>
            <w:r>
              <w:rPr>
                <w:rFonts w:cs="Arial"/>
              </w:rPr>
              <w:t> </w:t>
            </w:r>
          </w:p>
        </w:tc>
        <w:tc>
          <w:tcPr>
            <w:tcW w:w="2272" w:type="dxa"/>
            <w:tcBorders>
              <w:top w:val="nil"/>
              <w:left w:val="single" w:sz="4" w:space="0" w:color="auto"/>
              <w:bottom w:val="single" w:sz="4" w:space="0" w:color="auto"/>
              <w:right w:val="single" w:sz="8" w:space="0" w:color="auto"/>
            </w:tcBorders>
            <w:shd w:val="clear" w:color="auto" w:fill="auto"/>
            <w:vAlign w:val="center"/>
          </w:tcPr>
          <w:p w:rsidR="003B7FC4" w:rsidRDefault="003B7FC4" w:rsidP="003B7FC4">
            <w:pPr>
              <w:jc w:val="center"/>
              <w:rPr>
                <w:rFonts w:cs="Arial"/>
              </w:rPr>
            </w:pPr>
            <w:r>
              <w:rPr>
                <w:rFonts w:cs="Arial"/>
              </w:rPr>
              <w:t> </w:t>
            </w:r>
          </w:p>
        </w:tc>
      </w:tr>
      <w:tr w:rsidR="003B7FC4" w:rsidRPr="008D1EE3" w:rsidTr="00C1653A">
        <w:trPr>
          <w:trHeight w:hRule="exact" w:val="397"/>
        </w:trPr>
        <w:tc>
          <w:tcPr>
            <w:tcW w:w="2251" w:type="dxa"/>
          </w:tcPr>
          <w:p w:rsidR="003B7FC4" w:rsidRPr="008D1EE3" w:rsidRDefault="003B7FC4" w:rsidP="003B7FC4">
            <w:pPr>
              <w:spacing w:after="0"/>
              <w:jc w:val="center"/>
              <w:rPr>
                <w:rFonts w:eastAsia="Times New Roman" w:cs="Arial"/>
                <w:lang w:eastAsia="en-GB"/>
              </w:rPr>
            </w:pPr>
            <w:r w:rsidRPr="008D1EE3">
              <w:rPr>
                <w:rFonts w:eastAsia="Times New Roman" w:cs="Arial"/>
                <w:lang w:eastAsia="en-GB"/>
              </w:rPr>
              <w:t>4</w:t>
            </w:r>
          </w:p>
        </w:tc>
        <w:tc>
          <w:tcPr>
            <w:tcW w:w="2239" w:type="dxa"/>
          </w:tcPr>
          <w:p w:rsidR="003B7FC4" w:rsidRPr="008D1EE3" w:rsidRDefault="003B7FC4" w:rsidP="003B7FC4">
            <w:pPr>
              <w:jc w:val="center"/>
            </w:pPr>
            <w:r w:rsidRPr="008D1EE3">
              <w:t>0.15</w:t>
            </w:r>
          </w:p>
        </w:tc>
        <w:tc>
          <w:tcPr>
            <w:tcW w:w="2248" w:type="dxa"/>
            <w:tcBorders>
              <w:top w:val="nil"/>
              <w:left w:val="single" w:sz="8" w:space="0" w:color="auto"/>
              <w:bottom w:val="single" w:sz="4" w:space="0" w:color="auto"/>
              <w:right w:val="single" w:sz="8" w:space="0" w:color="auto"/>
            </w:tcBorders>
            <w:shd w:val="clear" w:color="auto" w:fill="auto"/>
            <w:vAlign w:val="center"/>
          </w:tcPr>
          <w:p w:rsidR="003B7FC4" w:rsidRDefault="003B7FC4" w:rsidP="003B7FC4">
            <w:pPr>
              <w:jc w:val="center"/>
              <w:rPr>
                <w:rFonts w:cs="Arial"/>
              </w:rPr>
            </w:pPr>
            <w:r>
              <w:rPr>
                <w:rFonts w:cs="Arial"/>
              </w:rPr>
              <w:t>41</w:t>
            </w:r>
          </w:p>
        </w:tc>
        <w:tc>
          <w:tcPr>
            <w:tcW w:w="2272" w:type="dxa"/>
            <w:tcBorders>
              <w:top w:val="nil"/>
              <w:left w:val="single" w:sz="4" w:space="0" w:color="auto"/>
              <w:bottom w:val="single" w:sz="4" w:space="0" w:color="auto"/>
              <w:right w:val="single" w:sz="8" w:space="0" w:color="auto"/>
            </w:tcBorders>
            <w:shd w:val="clear" w:color="auto" w:fill="auto"/>
            <w:vAlign w:val="center"/>
          </w:tcPr>
          <w:p w:rsidR="003B7FC4" w:rsidRDefault="003B7FC4" w:rsidP="003B7FC4">
            <w:pPr>
              <w:jc w:val="center"/>
              <w:rPr>
                <w:rFonts w:cs="Arial"/>
              </w:rPr>
            </w:pPr>
            <w:r>
              <w:rPr>
                <w:rFonts w:cs="Arial"/>
              </w:rPr>
              <w:t>6.15</w:t>
            </w:r>
          </w:p>
        </w:tc>
      </w:tr>
      <w:tr w:rsidR="003B7FC4" w:rsidRPr="008D1EE3" w:rsidTr="00C1653A">
        <w:trPr>
          <w:trHeight w:hRule="exact" w:val="397"/>
        </w:trPr>
        <w:tc>
          <w:tcPr>
            <w:tcW w:w="2251" w:type="dxa"/>
          </w:tcPr>
          <w:p w:rsidR="003B7FC4" w:rsidRPr="008D1EE3" w:rsidRDefault="003B7FC4" w:rsidP="003B7FC4">
            <w:pPr>
              <w:spacing w:after="0"/>
              <w:jc w:val="center"/>
              <w:rPr>
                <w:rFonts w:eastAsia="Times New Roman" w:cs="Arial"/>
                <w:lang w:eastAsia="en-GB"/>
              </w:rPr>
            </w:pPr>
            <w:r w:rsidRPr="008D1EE3">
              <w:rPr>
                <w:rFonts w:eastAsia="Times New Roman" w:cs="Arial"/>
                <w:lang w:eastAsia="en-GB"/>
              </w:rPr>
              <w:t>5</w:t>
            </w:r>
          </w:p>
        </w:tc>
        <w:tc>
          <w:tcPr>
            <w:tcW w:w="2239" w:type="dxa"/>
          </w:tcPr>
          <w:p w:rsidR="003B7FC4" w:rsidRPr="008D1EE3" w:rsidRDefault="003B7FC4" w:rsidP="003B7FC4">
            <w:pPr>
              <w:jc w:val="center"/>
            </w:pPr>
            <w:r w:rsidRPr="008D1EE3">
              <w:t>0.23</w:t>
            </w:r>
          </w:p>
        </w:tc>
        <w:tc>
          <w:tcPr>
            <w:tcW w:w="2248" w:type="dxa"/>
            <w:tcBorders>
              <w:top w:val="nil"/>
              <w:left w:val="single" w:sz="8" w:space="0" w:color="auto"/>
              <w:bottom w:val="single" w:sz="8" w:space="0" w:color="auto"/>
              <w:right w:val="single" w:sz="8" w:space="0" w:color="auto"/>
            </w:tcBorders>
            <w:shd w:val="clear" w:color="auto" w:fill="auto"/>
            <w:vAlign w:val="center"/>
          </w:tcPr>
          <w:p w:rsidR="003B7FC4" w:rsidRDefault="003B7FC4" w:rsidP="003B7FC4">
            <w:pPr>
              <w:jc w:val="center"/>
              <w:rPr>
                <w:rFonts w:cs="Arial"/>
              </w:rPr>
            </w:pPr>
            <w:r>
              <w:rPr>
                <w:rFonts w:cs="Arial"/>
              </w:rPr>
              <w:t> </w:t>
            </w:r>
          </w:p>
        </w:tc>
        <w:tc>
          <w:tcPr>
            <w:tcW w:w="2272" w:type="dxa"/>
            <w:tcBorders>
              <w:top w:val="nil"/>
              <w:left w:val="single" w:sz="4" w:space="0" w:color="auto"/>
              <w:bottom w:val="single" w:sz="8" w:space="0" w:color="auto"/>
              <w:right w:val="single" w:sz="8" w:space="0" w:color="auto"/>
            </w:tcBorders>
            <w:shd w:val="clear" w:color="auto" w:fill="auto"/>
            <w:vAlign w:val="center"/>
          </w:tcPr>
          <w:p w:rsidR="003B7FC4" w:rsidRDefault="003B7FC4" w:rsidP="003B7FC4">
            <w:pPr>
              <w:jc w:val="center"/>
              <w:rPr>
                <w:rFonts w:cs="Arial"/>
              </w:rPr>
            </w:pPr>
            <w:r>
              <w:rPr>
                <w:rFonts w:cs="Arial"/>
              </w:rPr>
              <w:t> </w:t>
            </w:r>
          </w:p>
        </w:tc>
      </w:tr>
      <w:tr w:rsidR="003B7FC4" w:rsidRPr="008D1EE3" w:rsidTr="003B7FC4">
        <w:trPr>
          <w:trHeight w:hRule="exact" w:val="397"/>
        </w:trPr>
        <w:tc>
          <w:tcPr>
            <w:tcW w:w="2251" w:type="dxa"/>
          </w:tcPr>
          <w:p w:rsidR="003B7FC4" w:rsidRPr="008D1EE3" w:rsidRDefault="003B7FC4" w:rsidP="003B7FC4">
            <w:pPr>
              <w:jc w:val="right"/>
              <w:rPr>
                <w:b/>
              </w:rPr>
            </w:pPr>
            <w:r w:rsidRPr="008D1EE3">
              <w:rPr>
                <w:b/>
              </w:rPr>
              <w:t>Totals</w:t>
            </w:r>
          </w:p>
        </w:tc>
        <w:tc>
          <w:tcPr>
            <w:tcW w:w="2239" w:type="dxa"/>
          </w:tcPr>
          <w:p w:rsidR="003B7FC4" w:rsidRPr="008D1EE3" w:rsidRDefault="003B7FC4" w:rsidP="003B7FC4">
            <w:pPr>
              <w:rPr>
                <w:b/>
              </w:rPr>
            </w:pPr>
          </w:p>
        </w:tc>
        <w:tc>
          <w:tcPr>
            <w:tcW w:w="2248" w:type="dxa"/>
            <w:tcBorders>
              <w:top w:val="nil"/>
              <w:left w:val="nil"/>
              <w:bottom w:val="single" w:sz="8" w:space="0" w:color="auto"/>
              <w:right w:val="single" w:sz="8" w:space="0" w:color="auto"/>
            </w:tcBorders>
            <w:shd w:val="clear" w:color="auto" w:fill="auto"/>
            <w:vAlign w:val="center"/>
          </w:tcPr>
          <w:p w:rsidR="003B7FC4" w:rsidRDefault="003B7FC4" w:rsidP="003B7FC4">
            <w:pPr>
              <w:jc w:val="center"/>
              <w:rPr>
                <w:rFonts w:cs="Arial"/>
                <w:b/>
                <w:bCs/>
              </w:rPr>
            </w:pPr>
            <w:r>
              <w:rPr>
                <w:rFonts w:cs="Arial"/>
                <w:b/>
                <w:bCs/>
              </w:rPr>
              <w:t>41</w:t>
            </w:r>
          </w:p>
        </w:tc>
        <w:tc>
          <w:tcPr>
            <w:tcW w:w="2272" w:type="dxa"/>
          </w:tcPr>
          <w:p w:rsidR="003B7FC4" w:rsidRPr="008D1EE3" w:rsidRDefault="003B7FC4" w:rsidP="003B7FC4">
            <w:pPr>
              <w:jc w:val="center"/>
              <w:rPr>
                <w:b/>
              </w:rPr>
            </w:pPr>
            <w:r>
              <w:t>(6.2</w:t>
            </w:r>
            <w:r w:rsidRPr="008D1EE3">
              <w:t>)</w:t>
            </w:r>
            <w:r>
              <w:rPr>
                <w:b/>
              </w:rPr>
              <w:t xml:space="preserve"> 6</w:t>
            </w:r>
            <w:r w:rsidRPr="008D1EE3">
              <w:rPr>
                <w:b/>
              </w:rPr>
              <w:t xml:space="preserve"> Places</w:t>
            </w:r>
          </w:p>
        </w:tc>
      </w:tr>
    </w:tbl>
    <w:p w:rsidR="008D1EE3" w:rsidRPr="008D1EE3" w:rsidRDefault="008D1EE3" w:rsidP="008D1EE3">
      <w:pPr>
        <w:rPr>
          <w:b/>
        </w:rPr>
      </w:pPr>
    </w:p>
    <w:p w:rsidR="008D1EE3" w:rsidRPr="008D1EE3" w:rsidRDefault="008D1EE3" w:rsidP="008D1EE3">
      <w:pPr>
        <w:rPr>
          <w:b/>
        </w:rPr>
      </w:pPr>
      <w:r w:rsidRPr="008D1EE3">
        <w:rPr>
          <w:b/>
        </w:rPr>
        <w:t>Education Requirement</w:t>
      </w:r>
    </w:p>
    <w:p w:rsidR="008D1EE3" w:rsidRPr="008D1EE3" w:rsidRDefault="008D1EE3" w:rsidP="008D1EE3">
      <w:r w:rsidRPr="008D1EE3">
        <w:t xml:space="preserve">Latest projections for the local secondary schools show there to be a shortfall of </w:t>
      </w:r>
      <w:r w:rsidR="003B7FC4">
        <w:t xml:space="preserve">9 </w:t>
      </w:r>
      <w:r w:rsidRPr="008D1EE3">
        <w:t>places in 5 years' time. These projections take into account the current numbers of pupils in the schools, the expected take up of pupils in future years based on the local births, the expected levels of inward and outward migration based upon what is already occurring in the schools and the housing development within the local 5 year Housing Land Supply document, which already have planning permission.</w:t>
      </w:r>
    </w:p>
    <w:p w:rsidR="008D1EE3" w:rsidRPr="008D1EE3" w:rsidRDefault="008D1EE3" w:rsidP="008D1EE3">
      <w:pPr>
        <w:rPr>
          <w:rFonts w:eastAsia="Times New Roman"/>
        </w:rPr>
      </w:pPr>
      <w:r w:rsidRPr="008D1EE3">
        <w:rPr>
          <w:rFonts w:eastAsia="Times New Roman"/>
        </w:rPr>
        <w:t xml:space="preserve">With an expected yield of </w:t>
      </w:r>
      <w:r w:rsidR="003B7FC4">
        <w:rPr>
          <w:rFonts w:eastAsia="Times New Roman"/>
        </w:rPr>
        <w:t xml:space="preserve">6 </w:t>
      </w:r>
      <w:r w:rsidRPr="008D1EE3">
        <w:rPr>
          <w:rFonts w:eastAsia="Times New Roman"/>
        </w:rPr>
        <w:t xml:space="preserve">places from </w:t>
      </w:r>
      <w:r w:rsidRPr="008D1EE3">
        <w:rPr>
          <w:rFonts w:eastAsia="Times New Roman"/>
          <w:u w:val="single"/>
        </w:rPr>
        <w:t xml:space="preserve">this development </w:t>
      </w:r>
      <w:r w:rsidRPr="008D1EE3">
        <w:rPr>
          <w:rFonts w:eastAsia="Times New Roman"/>
        </w:rPr>
        <w:t>the shortfall would increase to</w:t>
      </w:r>
      <w:r w:rsidR="003B7FC4">
        <w:rPr>
          <w:rFonts w:eastAsia="Times New Roman"/>
        </w:rPr>
        <w:t>15.</w:t>
      </w:r>
    </w:p>
    <w:p w:rsidR="008D1EE3" w:rsidRPr="008D1EE3" w:rsidRDefault="008D1EE3" w:rsidP="008D1EE3">
      <w:r w:rsidRPr="008D1EE3">
        <w:t xml:space="preserve">Therefore, we would be seeking a contribution from the developer in respect of the full pupil yield </w:t>
      </w:r>
      <w:r w:rsidRPr="008D1EE3">
        <w:rPr>
          <w:b/>
        </w:rPr>
        <w:t>of this development</w:t>
      </w:r>
      <w:r w:rsidRPr="008D1EE3">
        <w:t xml:space="preserve">, i.e. </w:t>
      </w:r>
      <w:r w:rsidR="003B7FC4">
        <w:t xml:space="preserve">6 </w:t>
      </w:r>
      <w:r w:rsidRPr="008D1EE3">
        <w:t>places.</w:t>
      </w:r>
    </w:p>
    <w:p w:rsidR="008D1EE3" w:rsidRPr="008D1EE3" w:rsidRDefault="008D1EE3" w:rsidP="008D1EE3">
      <w:pPr>
        <w:rPr>
          <w:b/>
        </w:rPr>
      </w:pPr>
    </w:p>
    <w:p w:rsidR="00057D60" w:rsidRDefault="00057D60" w:rsidP="00732E33">
      <w:pPr>
        <w:rPr>
          <w:b/>
        </w:rPr>
      </w:pPr>
    </w:p>
    <w:p w:rsidR="00057D60" w:rsidRDefault="00057D60">
      <w:pPr>
        <w:autoSpaceDE/>
        <w:autoSpaceDN/>
        <w:adjustRightInd/>
        <w:spacing w:after="0"/>
        <w:jc w:val="left"/>
        <w:rPr>
          <w:b/>
        </w:rPr>
      </w:pPr>
      <w:r>
        <w:rPr>
          <w:b/>
        </w:rPr>
        <w:br w:type="page"/>
      </w:r>
    </w:p>
    <w:p w:rsidR="00732E33" w:rsidRDefault="00317F76" w:rsidP="00057D60">
      <w:pPr>
        <w:spacing w:after="0"/>
        <w:rPr>
          <w:b/>
        </w:rPr>
      </w:pPr>
      <w:r>
        <w:rPr>
          <w:b/>
        </w:rPr>
        <w:lastRenderedPageBreak/>
        <w:t>Summary and Calculations</w:t>
      </w:r>
    </w:p>
    <w:p w:rsidR="00E81A27" w:rsidRPr="00E81A27" w:rsidRDefault="00E81A27" w:rsidP="00E81A27">
      <w:pPr>
        <w:rPr>
          <w:rFonts w:cs="Arial"/>
        </w:rPr>
      </w:pPr>
      <w:r w:rsidRPr="00E81A27">
        <w:rPr>
          <w:rFonts w:cs="Arial"/>
        </w:rPr>
        <w:t xml:space="preserve">This assessment represents the current position on </w:t>
      </w:r>
      <w:r w:rsidR="003B7FC4">
        <w:rPr>
          <w:rFonts w:cs="Arial"/>
        </w:rPr>
        <w:t xml:space="preserve">13/01/21 </w:t>
      </w:r>
      <w:r w:rsidRPr="00E81A27">
        <w:rPr>
          <w:rFonts w:cs="Arial"/>
        </w:rPr>
        <w:t xml:space="preserve">but will be adjusted by indexation at the point of payment. </w:t>
      </w:r>
    </w:p>
    <w:p w:rsidR="00057D60" w:rsidRDefault="00057D60" w:rsidP="00057D60">
      <w:pPr>
        <w:spacing w:after="0"/>
      </w:pPr>
      <w:r w:rsidRPr="00726931">
        <w:t xml:space="preserve">The latest information available at this time was based upon the </w:t>
      </w:r>
      <w:r w:rsidR="00EA5B1F">
        <w:t>2020</w:t>
      </w:r>
      <w:r w:rsidRPr="00726931">
        <w:t xml:space="preserve"> </w:t>
      </w:r>
      <w:r w:rsidR="00566744">
        <w:t>School C</w:t>
      </w:r>
      <w:r w:rsidRPr="00726931">
        <w:t>ensus and resulting projections.</w:t>
      </w:r>
    </w:p>
    <w:p w:rsidR="00057D60" w:rsidRPr="00726931" w:rsidRDefault="00057D60" w:rsidP="00057D60">
      <w:pPr>
        <w:spacing w:after="0"/>
      </w:pPr>
    </w:p>
    <w:p w:rsidR="00057D60" w:rsidRDefault="00057D60" w:rsidP="00057D60">
      <w:pPr>
        <w:spacing w:after="0"/>
      </w:pPr>
      <w:r w:rsidRPr="00726931">
        <w:t>Based upon the latest assessment,</w:t>
      </w:r>
      <w:r w:rsidR="000134A2">
        <w:t xml:space="preserve"> taking into account all approved applications,</w:t>
      </w:r>
      <w:r w:rsidRPr="00726931">
        <w:t xml:space="preserve"> LCC </w:t>
      </w:r>
      <w:r>
        <w:t xml:space="preserve">will </w:t>
      </w:r>
      <w:r w:rsidRPr="00726931">
        <w:t>be seeking a contribution for</w:t>
      </w:r>
      <w:r w:rsidR="003B7FC4">
        <w:t xml:space="preserve"> 6 </w:t>
      </w:r>
      <w:r>
        <w:t>secondary school places.</w:t>
      </w:r>
      <w:r w:rsidR="00C86155">
        <w:t xml:space="preserve"> However, LCC will not be seeking a contribution for primary school places.</w:t>
      </w:r>
    </w:p>
    <w:p w:rsidR="00057D60" w:rsidRPr="00726931" w:rsidRDefault="00057D60" w:rsidP="00057D60">
      <w:pPr>
        <w:spacing w:after="0"/>
      </w:pPr>
    </w:p>
    <w:p w:rsidR="00057D60" w:rsidRDefault="00057D60" w:rsidP="00057D60">
      <w:pPr>
        <w:spacing w:after="0"/>
      </w:pPr>
      <w:r w:rsidRPr="00726931">
        <w:t>Calculated at the current rates, this would result in a claim of:</w:t>
      </w:r>
    </w:p>
    <w:p w:rsidR="00057D60" w:rsidRPr="00726931" w:rsidRDefault="00057D60" w:rsidP="00057D60">
      <w:pPr>
        <w:spacing w:after="0"/>
      </w:pPr>
    </w:p>
    <w:p w:rsidR="00C1232D" w:rsidRPr="00C1232D" w:rsidRDefault="00C1232D" w:rsidP="00C1232D">
      <w:pPr>
        <w:tabs>
          <w:tab w:val="left" w:pos="4253"/>
        </w:tabs>
        <w:spacing w:after="0"/>
        <w:rPr>
          <w:b/>
          <w:u w:val="single"/>
        </w:rPr>
      </w:pPr>
      <w:r w:rsidRPr="00C1232D">
        <w:rPr>
          <w:b/>
          <w:u w:val="single"/>
        </w:rPr>
        <w:t>Permanent expansion</w:t>
      </w:r>
    </w:p>
    <w:p w:rsidR="00C1232D" w:rsidRPr="00C1232D" w:rsidRDefault="00C1232D" w:rsidP="00C1232D">
      <w:pPr>
        <w:tabs>
          <w:tab w:val="left" w:pos="4253"/>
        </w:tabs>
        <w:spacing w:after="0"/>
      </w:pPr>
      <w:r w:rsidRPr="00C1232D">
        <w:t>Secondary places:</w:t>
      </w:r>
    </w:p>
    <w:p w:rsidR="00C1232D" w:rsidRPr="00C1232D" w:rsidRDefault="00C1232D" w:rsidP="00C1232D">
      <w:pPr>
        <w:tabs>
          <w:tab w:val="left" w:pos="4253"/>
        </w:tabs>
        <w:spacing w:after="0"/>
      </w:pPr>
      <w:r w:rsidRPr="00C1232D">
        <w:t xml:space="preserve"> </w:t>
      </w:r>
    </w:p>
    <w:p w:rsidR="00C1232D" w:rsidRPr="00C1232D" w:rsidRDefault="00C1232D" w:rsidP="00C1232D">
      <w:pPr>
        <w:tabs>
          <w:tab w:val="left" w:pos="4253"/>
        </w:tabs>
        <w:spacing w:after="0"/>
        <w:rPr>
          <w:rFonts w:cs="Arial"/>
        </w:rPr>
      </w:pPr>
      <w:r w:rsidRPr="00C1232D">
        <w:rPr>
          <w:rFonts w:cs="Arial"/>
        </w:rPr>
        <w:t xml:space="preserve">(£23,775 x 0.97) </w:t>
      </w:r>
    </w:p>
    <w:p w:rsidR="00C1232D" w:rsidRPr="00C1232D" w:rsidRDefault="00C1232D" w:rsidP="00C1232D">
      <w:pPr>
        <w:tabs>
          <w:tab w:val="left" w:pos="4253"/>
        </w:tabs>
        <w:spacing w:after="0"/>
        <w:rPr>
          <w:rFonts w:cs="Arial"/>
        </w:rPr>
      </w:pPr>
    </w:p>
    <w:p w:rsidR="00C1232D" w:rsidRPr="00C1232D" w:rsidRDefault="00C1232D" w:rsidP="00C1232D">
      <w:pPr>
        <w:tabs>
          <w:tab w:val="left" w:pos="4253"/>
        </w:tabs>
        <w:spacing w:after="0"/>
        <w:rPr>
          <w:rFonts w:cs="Arial"/>
        </w:rPr>
      </w:pPr>
      <w:r w:rsidRPr="00C1232D">
        <w:rPr>
          <w:rFonts w:cs="Arial"/>
        </w:rPr>
        <w:t>= £23,061.75 per place</w:t>
      </w:r>
    </w:p>
    <w:p w:rsidR="00C1232D" w:rsidRPr="00C1232D" w:rsidRDefault="00C1232D" w:rsidP="00C1232D">
      <w:pPr>
        <w:tabs>
          <w:tab w:val="left" w:pos="4253"/>
        </w:tabs>
        <w:spacing w:after="0"/>
        <w:rPr>
          <w:rFonts w:cs="Arial"/>
        </w:rPr>
      </w:pPr>
    </w:p>
    <w:p w:rsidR="00C1232D" w:rsidRPr="00C1232D" w:rsidRDefault="00C1232D" w:rsidP="00C1232D">
      <w:pPr>
        <w:spacing w:after="0"/>
        <w:rPr>
          <w:rFonts w:cs="Arial"/>
          <w:b/>
        </w:rPr>
      </w:pPr>
      <w:r w:rsidRPr="00C1232D">
        <w:rPr>
          <w:rFonts w:cs="Arial"/>
        </w:rPr>
        <w:t xml:space="preserve">£23,061.75 x </w:t>
      </w:r>
      <w:r w:rsidR="003B7FC4">
        <w:rPr>
          <w:rFonts w:cs="Arial"/>
        </w:rPr>
        <w:t>6</w:t>
      </w:r>
      <w:r w:rsidRPr="00C1232D">
        <w:rPr>
          <w:rFonts w:cs="Arial"/>
        </w:rPr>
        <w:t xml:space="preserve"> places = </w:t>
      </w:r>
      <w:r w:rsidR="003B7FC4" w:rsidRPr="003B7FC4">
        <w:rPr>
          <w:rFonts w:cs="Arial"/>
          <w:b/>
        </w:rPr>
        <w:t>£138,370.50</w:t>
      </w:r>
    </w:p>
    <w:p w:rsidR="00C1232D" w:rsidRPr="00C1232D" w:rsidRDefault="00C1232D" w:rsidP="00C1232D">
      <w:pPr>
        <w:spacing w:after="0"/>
        <w:rPr>
          <w:rFonts w:cs="Arial"/>
          <w:b/>
        </w:rPr>
      </w:pPr>
    </w:p>
    <w:p w:rsidR="00057D60" w:rsidRPr="00726931" w:rsidRDefault="00057D60" w:rsidP="00057D60">
      <w:pPr>
        <w:spacing w:after="0"/>
        <w:rPr>
          <w:rFonts w:cs="Arial"/>
          <w:b/>
        </w:rPr>
      </w:pPr>
    </w:p>
    <w:p w:rsidR="00057D60" w:rsidRDefault="00FE7026" w:rsidP="00057D60">
      <w:pPr>
        <w:spacing w:after="0"/>
      </w:pPr>
      <w:r>
        <w:t>A</w:t>
      </w:r>
      <w:r w:rsidR="000134A2" w:rsidRPr="00E103AC">
        <w:t xml:space="preserve">s there are a number of applications that are pending a decision that could impact on this development should they be approved prior to a decision being made on this development the </w:t>
      </w:r>
      <w:r w:rsidR="00057D60" w:rsidRPr="00726931">
        <w:t xml:space="preserve">claim for primary school provision could increase up to maximum of </w:t>
      </w:r>
      <w:r w:rsidR="003B7FC4">
        <w:t xml:space="preserve">16 </w:t>
      </w:r>
      <w:r w:rsidR="00057D60" w:rsidRPr="00726931">
        <w:t>places.</w:t>
      </w:r>
    </w:p>
    <w:p w:rsidR="00057D60" w:rsidRPr="00726931" w:rsidRDefault="00057D60" w:rsidP="00057D60">
      <w:pPr>
        <w:spacing w:after="0"/>
      </w:pPr>
    </w:p>
    <w:p w:rsidR="00057D60" w:rsidRDefault="00057D60" w:rsidP="00057D60">
      <w:pPr>
        <w:spacing w:after="0"/>
      </w:pPr>
      <w:r w:rsidRPr="00726931">
        <w:t>Calculated at the current rates, this would result in a maximum</w:t>
      </w:r>
      <w:r>
        <w:t xml:space="preserve"> primary</w:t>
      </w:r>
      <w:r w:rsidRPr="00726931">
        <w:t xml:space="preserve"> claim of:</w:t>
      </w:r>
    </w:p>
    <w:p w:rsidR="00057D60" w:rsidRPr="00726931" w:rsidRDefault="00057D60" w:rsidP="00057D60">
      <w:pPr>
        <w:spacing w:after="0"/>
      </w:pPr>
    </w:p>
    <w:p w:rsidR="00C1232D" w:rsidRPr="00C1232D" w:rsidRDefault="00C1232D" w:rsidP="00C1232D">
      <w:pPr>
        <w:tabs>
          <w:tab w:val="left" w:pos="4253"/>
        </w:tabs>
        <w:spacing w:after="0"/>
        <w:rPr>
          <w:b/>
          <w:u w:val="single"/>
        </w:rPr>
      </w:pPr>
      <w:r w:rsidRPr="00C1232D">
        <w:rPr>
          <w:b/>
          <w:u w:val="single"/>
        </w:rPr>
        <w:t>Permanent expansion</w:t>
      </w:r>
    </w:p>
    <w:p w:rsidR="00C1232D" w:rsidRPr="00C1232D" w:rsidRDefault="00C1232D" w:rsidP="00C1232D">
      <w:pPr>
        <w:tabs>
          <w:tab w:val="left" w:pos="4253"/>
        </w:tabs>
        <w:spacing w:after="0"/>
      </w:pPr>
      <w:r w:rsidRPr="00C1232D">
        <w:t xml:space="preserve">Primary places: </w:t>
      </w:r>
    </w:p>
    <w:p w:rsidR="00C1232D" w:rsidRPr="00C1232D" w:rsidRDefault="00C1232D" w:rsidP="00C1232D">
      <w:pPr>
        <w:tabs>
          <w:tab w:val="left" w:pos="4253"/>
        </w:tabs>
        <w:spacing w:after="0"/>
      </w:pPr>
    </w:p>
    <w:p w:rsidR="00C1232D" w:rsidRPr="00C1232D" w:rsidRDefault="00C1232D" w:rsidP="00C1232D">
      <w:pPr>
        <w:tabs>
          <w:tab w:val="left" w:pos="4253"/>
        </w:tabs>
        <w:spacing w:after="0"/>
        <w:rPr>
          <w:rFonts w:cs="Arial"/>
        </w:rPr>
      </w:pPr>
      <w:r w:rsidRPr="00C1232D">
        <w:rPr>
          <w:rFonts w:cs="Arial"/>
        </w:rPr>
        <w:t xml:space="preserve">(£17,268 x 0.97) </w:t>
      </w:r>
    </w:p>
    <w:p w:rsidR="00C1232D" w:rsidRPr="00C1232D" w:rsidRDefault="00C1232D" w:rsidP="00C1232D">
      <w:pPr>
        <w:tabs>
          <w:tab w:val="left" w:pos="4253"/>
        </w:tabs>
        <w:spacing w:after="0"/>
        <w:rPr>
          <w:rFonts w:cs="Arial"/>
        </w:rPr>
      </w:pPr>
    </w:p>
    <w:p w:rsidR="00C1232D" w:rsidRPr="00C1232D" w:rsidRDefault="00C1232D" w:rsidP="00C1232D">
      <w:pPr>
        <w:tabs>
          <w:tab w:val="left" w:pos="4253"/>
        </w:tabs>
        <w:spacing w:after="0"/>
        <w:rPr>
          <w:rFonts w:cs="Arial"/>
        </w:rPr>
      </w:pPr>
      <w:r w:rsidRPr="00C1232D">
        <w:rPr>
          <w:rFonts w:cs="Arial"/>
        </w:rPr>
        <w:t>= £16,749.96 per place</w:t>
      </w:r>
    </w:p>
    <w:p w:rsidR="00C1232D" w:rsidRPr="00C1232D" w:rsidRDefault="00C1232D" w:rsidP="00C1232D">
      <w:pPr>
        <w:tabs>
          <w:tab w:val="left" w:pos="4253"/>
        </w:tabs>
        <w:spacing w:after="0"/>
        <w:rPr>
          <w:rFonts w:cs="Arial"/>
        </w:rPr>
      </w:pPr>
    </w:p>
    <w:p w:rsidR="00C1232D" w:rsidRPr="00C1232D" w:rsidRDefault="00C1232D" w:rsidP="00C1232D">
      <w:pPr>
        <w:spacing w:after="0"/>
        <w:rPr>
          <w:rFonts w:cs="Arial"/>
          <w:b/>
        </w:rPr>
      </w:pPr>
      <w:r w:rsidRPr="00C1232D">
        <w:rPr>
          <w:rFonts w:cs="Arial"/>
        </w:rPr>
        <w:t xml:space="preserve">£16,749.96 x </w:t>
      </w:r>
      <w:r w:rsidR="003B7FC4">
        <w:rPr>
          <w:rFonts w:cs="Arial"/>
        </w:rPr>
        <w:t>16</w:t>
      </w:r>
      <w:r w:rsidRPr="00C1232D">
        <w:rPr>
          <w:rFonts w:cs="Arial"/>
        </w:rPr>
        <w:t xml:space="preserve"> places = </w:t>
      </w:r>
      <w:r w:rsidR="003B7FC4" w:rsidRPr="003B7FC4">
        <w:rPr>
          <w:rFonts w:cs="Arial"/>
          <w:b/>
        </w:rPr>
        <w:t>£267,999.36</w:t>
      </w:r>
    </w:p>
    <w:p w:rsidR="00C1232D" w:rsidRPr="00C1232D" w:rsidRDefault="00C1232D" w:rsidP="00C1232D">
      <w:pPr>
        <w:spacing w:after="0"/>
        <w:rPr>
          <w:rFonts w:cs="Arial"/>
          <w:b/>
        </w:rPr>
      </w:pPr>
    </w:p>
    <w:p w:rsidR="00C86155" w:rsidRDefault="00C86155" w:rsidP="00C86155">
      <w:pPr>
        <w:spacing w:after="0"/>
        <w:rPr>
          <w:rFonts w:cs="Arial"/>
          <w:b/>
        </w:rPr>
      </w:pPr>
    </w:p>
    <w:p w:rsidR="00C273B4" w:rsidRDefault="00C273B4" w:rsidP="00C273B4">
      <w:r w:rsidRPr="00C273B4">
        <w:rPr>
          <w:rFonts w:cs="Arial"/>
          <w:i/>
        </w:rPr>
        <w:t>LCC reserve the right to reassess the education requirements taking into account the latest information available.</w:t>
      </w:r>
      <w:r w:rsidRPr="00C273B4">
        <w:t xml:space="preserve"> </w:t>
      </w:r>
    </w:p>
    <w:p w:rsidR="00BA48CC" w:rsidRPr="00BA48CC" w:rsidRDefault="00BA48CC" w:rsidP="00C273B4">
      <w:pPr>
        <w:rPr>
          <w:rFonts w:cs="Arial"/>
          <w:i/>
        </w:rPr>
      </w:pPr>
    </w:p>
    <w:p w:rsidR="00BA48CC" w:rsidRPr="00BA48CC" w:rsidRDefault="00BA48CC" w:rsidP="00BA48CC">
      <w:pPr>
        <w:rPr>
          <w:rFonts w:cs="Arial"/>
          <w:i/>
        </w:rPr>
      </w:pPr>
      <w:r w:rsidRPr="00BA48CC">
        <w:rPr>
          <w:rFonts w:cs="Arial"/>
          <w:i/>
        </w:rPr>
        <w:t xml:space="preserve">Please note: As detailed in the </w:t>
      </w:r>
      <w:r w:rsidR="007D3A9E">
        <w:rPr>
          <w:rFonts w:cs="Arial"/>
          <w:i/>
        </w:rPr>
        <w:t xml:space="preserve">neighbouring </w:t>
      </w:r>
      <w:r w:rsidRPr="00BA48CC">
        <w:rPr>
          <w:rFonts w:cs="Arial"/>
          <w:i/>
        </w:rPr>
        <w:t>local plan allocation, the primary school places generated by t</w:t>
      </w:r>
      <w:r w:rsidR="007D3A9E">
        <w:rPr>
          <w:rFonts w:cs="Arial"/>
          <w:i/>
        </w:rPr>
        <w:t>he local plan</w:t>
      </w:r>
      <w:bookmarkStart w:id="15" w:name="_GoBack"/>
      <w:bookmarkEnd w:id="15"/>
      <w:r w:rsidRPr="00BA48CC">
        <w:rPr>
          <w:rFonts w:cs="Arial"/>
          <w:i/>
        </w:rPr>
        <w:t xml:space="preserve"> development and wider </w:t>
      </w:r>
      <w:proofErr w:type="spellStart"/>
      <w:r w:rsidRPr="00BA48CC">
        <w:rPr>
          <w:rFonts w:cs="Arial"/>
          <w:i/>
        </w:rPr>
        <w:t>Forton</w:t>
      </w:r>
      <w:proofErr w:type="spellEnd"/>
      <w:r w:rsidRPr="00BA48CC">
        <w:rPr>
          <w:rFonts w:cs="Arial"/>
          <w:i/>
        </w:rPr>
        <w:t xml:space="preserve"> area would result in the need for an additional ½ FE permanent expansion at </w:t>
      </w:r>
      <w:proofErr w:type="spellStart"/>
      <w:r w:rsidRPr="00BA48CC">
        <w:rPr>
          <w:rFonts w:cs="Arial"/>
          <w:i/>
        </w:rPr>
        <w:t>Forton</w:t>
      </w:r>
      <w:proofErr w:type="spellEnd"/>
      <w:r w:rsidRPr="00BA48CC">
        <w:rPr>
          <w:rFonts w:cs="Arial"/>
          <w:i/>
        </w:rPr>
        <w:t xml:space="preserve"> Primary school. </w:t>
      </w:r>
    </w:p>
    <w:p w:rsidR="00BA48CC" w:rsidRPr="00C273B4" w:rsidRDefault="00BA48CC" w:rsidP="00C273B4"/>
    <w:p w:rsidR="00486B1F" w:rsidRDefault="00486B1F" w:rsidP="00C843C0">
      <w:pPr>
        <w:spacing w:after="0"/>
        <w:rPr>
          <w:rFonts w:cs="Arial"/>
          <w:b/>
        </w:rPr>
      </w:pPr>
    </w:p>
    <w:p w:rsidR="00BA48CC" w:rsidRDefault="00BA48CC" w:rsidP="00C843C0">
      <w:pPr>
        <w:spacing w:after="0"/>
        <w:rPr>
          <w:rFonts w:cs="Arial"/>
          <w:b/>
        </w:rPr>
      </w:pPr>
    </w:p>
    <w:p w:rsidR="00C843C0" w:rsidRDefault="00C843C0" w:rsidP="00C843C0">
      <w:pPr>
        <w:spacing w:after="0"/>
        <w:rPr>
          <w:rFonts w:cs="Arial"/>
          <w:b/>
        </w:rPr>
      </w:pPr>
      <w:r>
        <w:rPr>
          <w:rFonts w:cs="Arial"/>
          <w:b/>
        </w:rPr>
        <w:lastRenderedPageBreak/>
        <w:t>Named Infrastructure Project</w:t>
      </w:r>
    </w:p>
    <w:p w:rsidR="006D3A4F" w:rsidRDefault="00C0435E" w:rsidP="00057D60">
      <w:pPr>
        <w:spacing w:after="0"/>
        <w:rPr>
          <w:rFonts w:cs="Arial"/>
        </w:rPr>
      </w:pPr>
      <w:r w:rsidRPr="00C0435E">
        <w:rPr>
          <w:rFonts w:cs="Arial"/>
        </w:rPr>
        <w:t>The final position assessment of the impact of the development on school places including infrastructure details should be provided as part of your development control committee process. Where the secured education contribution will be spent to deliver additional school places will be provided at the point at which the application is considered for decision. The local planning authority will need to notify the School Planning Team of the final decision date to enable the final position, including the school infrastructure project, to be provided.</w:t>
      </w:r>
    </w:p>
    <w:p w:rsidR="00C0435E" w:rsidRPr="00726931" w:rsidRDefault="00C0435E" w:rsidP="00057D60">
      <w:pPr>
        <w:spacing w:after="0"/>
        <w:rPr>
          <w:rFonts w:cs="Arial"/>
          <w:b/>
        </w:rPr>
      </w:pPr>
    </w:p>
    <w:p w:rsidR="00315C67" w:rsidRPr="00B31A5E" w:rsidRDefault="00057D60" w:rsidP="00B31A5E">
      <w:pPr>
        <w:spacing w:after="0"/>
        <w:jc w:val="left"/>
        <w:rPr>
          <w:rFonts w:cs="Arial"/>
          <w:b/>
        </w:rPr>
      </w:pPr>
      <w:r>
        <w:rPr>
          <w:rFonts w:cs="Arial"/>
          <w:b/>
          <w:u w:val="single"/>
        </w:rPr>
        <w:t>Please N</w:t>
      </w:r>
      <w:r w:rsidRPr="00EA4C53">
        <w:rPr>
          <w:rFonts w:cs="Arial"/>
          <w:b/>
          <w:u w:val="single"/>
        </w:rPr>
        <w:t>ote</w:t>
      </w:r>
      <w:r w:rsidRPr="00001545">
        <w:rPr>
          <w:rFonts w:cs="Arial"/>
          <w:b/>
        </w:rPr>
        <w:t xml:space="preserve"> </w:t>
      </w:r>
      <w:r w:rsidR="00315C67" w:rsidRPr="00B31A5E">
        <w:rPr>
          <w:rFonts w:cs="Arial"/>
          <w:b/>
        </w:rPr>
        <w:br/>
      </w:r>
    </w:p>
    <w:p w:rsidR="00860523" w:rsidRPr="00615915" w:rsidRDefault="00860523" w:rsidP="00860523">
      <w:pPr>
        <w:pStyle w:val="ListParagraph"/>
        <w:numPr>
          <w:ilvl w:val="0"/>
          <w:numId w:val="5"/>
        </w:numPr>
        <w:autoSpaceDE/>
        <w:autoSpaceDN/>
        <w:adjustRightInd/>
        <w:spacing w:after="200" w:line="276" w:lineRule="auto"/>
        <w:contextualSpacing w:val="0"/>
        <w:jc w:val="left"/>
        <w:rPr>
          <w:b/>
        </w:rPr>
      </w:pPr>
      <w:r w:rsidRPr="00615915">
        <w:rPr>
          <w:rFonts w:cs="Arial"/>
          <w:b/>
        </w:rPr>
        <w:t xml:space="preserve">As this assessment has a number of pending applications impacting upon it a recalculation would be required at the point at which the application is considered for decision. It is therefore the responsibility of the planning authority to inform LCC at this stage and request a recalculation in order to obtain a definitive figure. </w:t>
      </w:r>
    </w:p>
    <w:p w:rsidR="00790894" w:rsidRDefault="00790894" w:rsidP="00790894">
      <w:pPr>
        <w:pStyle w:val="ListParagraph"/>
        <w:numPr>
          <w:ilvl w:val="0"/>
          <w:numId w:val="5"/>
        </w:numPr>
        <w:autoSpaceDE/>
        <w:adjustRightInd/>
        <w:spacing w:after="200" w:line="276" w:lineRule="auto"/>
        <w:jc w:val="left"/>
        <w:rPr>
          <w:rFonts w:cs="Arial"/>
          <w:b/>
        </w:rPr>
      </w:pPr>
      <w:r>
        <w:rPr>
          <w:rFonts w:cs="Arial"/>
          <w:b/>
        </w:rPr>
        <w:t>LCC have assessed the viability of this development by assuming the</w:t>
      </w:r>
      <w:r w:rsidR="008D1EE3">
        <w:rPr>
          <w:rFonts w:cs="Arial"/>
          <w:b/>
        </w:rPr>
        <w:t xml:space="preserve"> 41</w:t>
      </w:r>
      <w:r>
        <w:rPr>
          <w:rFonts w:cs="Arial"/>
          <w:b/>
        </w:rPr>
        <w:t xml:space="preserve"> dwellings are all 4 bedroom houses. Should this not be the case a reassessment will be required once accurate bedroom information becomes available. This could result in a reduced pupil yield dependant on dwelling size.</w:t>
      </w:r>
    </w:p>
    <w:p w:rsidR="008D1EE3" w:rsidRPr="008D1EE3" w:rsidRDefault="008D1EE3" w:rsidP="008D1EE3">
      <w:pPr>
        <w:pStyle w:val="ListParagraph"/>
        <w:rPr>
          <w:rFonts w:cs="Arial"/>
          <w:b/>
        </w:rPr>
      </w:pPr>
    </w:p>
    <w:p w:rsidR="00825466" w:rsidRPr="003B7FC4" w:rsidRDefault="008D1EE3" w:rsidP="003B7FC4">
      <w:pPr>
        <w:pStyle w:val="ListParagraph"/>
        <w:numPr>
          <w:ilvl w:val="0"/>
          <w:numId w:val="5"/>
        </w:numPr>
        <w:autoSpaceDE/>
        <w:autoSpaceDN/>
        <w:adjustRightInd/>
        <w:spacing w:after="200" w:line="276" w:lineRule="auto"/>
        <w:contextualSpacing w:val="0"/>
        <w:jc w:val="left"/>
        <w:rPr>
          <w:b/>
        </w:rPr>
      </w:pPr>
      <w:r w:rsidRPr="00F05666">
        <w:rPr>
          <w:rFonts w:cs="Arial"/>
          <w:b/>
        </w:rPr>
        <w:t xml:space="preserve">When assessing the need for an education contribution from this development Lancashire County Council </w:t>
      </w:r>
      <w:r>
        <w:rPr>
          <w:rFonts w:cs="Arial"/>
          <w:b/>
        </w:rPr>
        <w:t>has considered</w:t>
      </w:r>
      <w:r w:rsidR="003B7FC4">
        <w:rPr>
          <w:rFonts w:cs="Arial"/>
          <w:b/>
        </w:rPr>
        <w:t xml:space="preserve"> secondary </w:t>
      </w:r>
      <w:r w:rsidRPr="00F05666">
        <w:rPr>
          <w:rFonts w:cs="Arial"/>
          <w:b/>
        </w:rPr>
        <w:t xml:space="preserve">school provision within a </w:t>
      </w:r>
      <w:r w:rsidR="003B7FC4">
        <w:rPr>
          <w:rFonts w:cs="Arial"/>
          <w:b/>
        </w:rPr>
        <w:t>4.58</w:t>
      </w:r>
      <w:r w:rsidRPr="00F05666">
        <w:rPr>
          <w:rFonts w:cs="Arial"/>
          <w:b/>
        </w:rPr>
        <w:t xml:space="preserve"> mil</w:t>
      </w:r>
      <w:r>
        <w:rPr>
          <w:rFonts w:cs="Arial"/>
          <w:b/>
        </w:rPr>
        <w:t>e radius of the proposed site. As there are no schools within 3 miles and LCC has therefore considered places at the nearest school.</w:t>
      </w:r>
      <w:r w:rsidRPr="00F05666">
        <w:rPr>
          <w:rFonts w:cs="Arial"/>
          <w:b/>
        </w:rPr>
        <w:t xml:space="preserve"> </w:t>
      </w:r>
      <w:r w:rsidRPr="00274E3E">
        <w:rPr>
          <w:rFonts w:cs="Arial"/>
          <w:b/>
        </w:rPr>
        <w:t>This is in line with LCC's Edu</w:t>
      </w:r>
      <w:r w:rsidR="003B7FC4">
        <w:rPr>
          <w:rFonts w:cs="Arial"/>
          <w:b/>
        </w:rPr>
        <w:t>cation Contribution Methodology.</w:t>
      </w:r>
    </w:p>
    <w:p w:rsidR="007E4CD3" w:rsidRPr="007E4CD3" w:rsidRDefault="007E4CD3" w:rsidP="007E4CD3">
      <w:pPr>
        <w:pStyle w:val="ListParagraph"/>
        <w:numPr>
          <w:ilvl w:val="0"/>
          <w:numId w:val="5"/>
        </w:numPr>
        <w:rPr>
          <w:rFonts w:cs="Arial"/>
          <w:b/>
        </w:rPr>
      </w:pPr>
      <w:r w:rsidRPr="007E4CD3">
        <w:rPr>
          <w:rFonts w:cs="Arial"/>
          <w:b/>
        </w:rPr>
        <w:t>The cost per place used in this assessment is in line with the Education Methodology at the point of assessment. However, the cost per place to be used within the s106 agreement, if this is the district's chosen method of mitigation of the development impact on school places, will be that within the Education Methodology at the point of sealing.</w:t>
      </w:r>
    </w:p>
    <w:p w:rsidR="003B7FC4" w:rsidRDefault="003B7FC4" w:rsidP="00A172B4">
      <w:pPr>
        <w:rPr>
          <w:b/>
        </w:rPr>
      </w:pPr>
    </w:p>
    <w:p w:rsidR="00BA48CC" w:rsidRDefault="00BA48CC" w:rsidP="00A172B4">
      <w:pPr>
        <w:rPr>
          <w:b/>
        </w:rPr>
      </w:pPr>
    </w:p>
    <w:p w:rsidR="00BA48CC" w:rsidRDefault="00BA48CC" w:rsidP="00A172B4">
      <w:pPr>
        <w:rPr>
          <w:b/>
        </w:rPr>
      </w:pPr>
    </w:p>
    <w:p w:rsidR="00BA48CC" w:rsidRDefault="00BA48CC" w:rsidP="00A172B4">
      <w:pPr>
        <w:rPr>
          <w:b/>
        </w:rPr>
      </w:pPr>
    </w:p>
    <w:p w:rsidR="00BA48CC" w:rsidRDefault="00BA48CC" w:rsidP="00A172B4">
      <w:pPr>
        <w:rPr>
          <w:b/>
        </w:rPr>
      </w:pPr>
    </w:p>
    <w:p w:rsidR="00BA48CC" w:rsidRDefault="00BA48CC" w:rsidP="00A172B4">
      <w:pPr>
        <w:rPr>
          <w:b/>
        </w:rPr>
      </w:pPr>
    </w:p>
    <w:p w:rsidR="00BA48CC" w:rsidRDefault="00BA48CC" w:rsidP="00A172B4">
      <w:pPr>
        <w:rPr>
          <w:b/>
        </w:rPr>
      </w:pPr>
    </w:p>
    <w:p w:rsidR="00BA48CC" w:rsidRDefault="00BA48CC" w:rsidP="00A172B4">
      <w:pPr>
        <w:rPr>
          <w:b/>
        </w:rPr>
      </w:pPr>
    </w:p>
    <w:p w:rsidR="00BA48CC" w:rsidRDefault="00BA48CC" w:rsidP="00A172B4">
      <w:pPr>
        <w:rPr>
          <w:b/>
        </w:rPr>
      </w:pPr>
    </w:p>
    <w:p w:rsidR="00A172B4" w:rsidRPr="00B951F5" w:rsidRDefault="00A172B4" w:rsidP="00A172B4">
      <w:pPr>
        <w:rPr>
          <w:b/>
        </w:rPr>
      </w:pPr>
      <w:r w:rsidRPr="00B951F5">
        <w:rPr>
          <w:b/>
        </w:rPr>
        <w:lastRenderedPageBreak/>
        <w:t>Further Information</w:t>
      </w:r>
    </w:p>
    <w:p w:rsidR="00A172B4" w:rsidRPr="006D2103" w:rsidRDefault="00A172B4" w:rsidP="00A172B4">
      <w:pPr>
        <w:jc w:val="left"/>
      </w:pPr>
      <w:r w:rsidRPr="006D2103">
        <w:t>If the education contribution assessment identifies the need for a contribution to be provided Lancashire County Council is, in effect, objecting to the application. A developer contribution to deliver school places, to Lancashire County Council as the education authority, including indexation will, in most cases, overcome the objection. If a developer does not agree to payment of the requested education contribution or the local planning authority does not pursue Lancashire County Council's request on its behalf, Lancashire County Council cannot guarantee that children yielded by the development will be able to access a school place within reasonable distance from their home, so the development could be considered to be unsustainable. Furthermore, if the planning application is approved without the required education contribution LCC would request that the local planning authority confirm how the shortfall of school places, resulting from the development, will be addressed.  (Please see page 10 of the Education Contribution Methodology).</w:t>
      </w:r>
    </w:p>
    <w:p w:rsidR="00A172B4" w:rsidRPr="006D2103" w:rsidRDefault="00A172B4" w:rsidP="00A172B4">
      <w:pPr>
        <w:jc w:val="left"/>
      </w:pPr>
    </w:p>
    <w:p w:rsidR="00A172B4" w:rsidRPr="006D2103" w:rsidRDefault="00A172B4" w:rsidP="00A172B4">
      <w:pPr>
        <w:jc w:val="left"/>
        <w:rPr>
          <w:rFonts w:cs="Times New Roman"/>
          <w:color w:val="auto"/>
          <w:sz w:val="22"/>
          <w:szCs w:val="22"/>
        </w:rPr>
      </w:pPr>
      <w:r w:rsidRPr="006D2103">
        <w:t xml:space="preserve">If you require any further information about the assessment process (including the current rates), in the first instance, please refer to LCC's Planning Obligations Education Methodology and supporting information at: </w:t>
      </w:r>
      <w:hyperlink r:id="rId9" w:history="1">
        <w:r w:rsidRPr="006D2103">
          <w:rPr>
            <w:rFonts w:cs="Arial"/>
            <w:color w:val="0000FF"/>
            <w:u w:val="single"/>
          </w:rPr>
          <w:t>http://www.lancashire.gov.uk/council/planning/planning-obligations-for-developers.aspx</w:t>
        </w:r>
      </w:hyperlink>
    </w:p>
    <w:p w:rsidR="005602EE" w:rsidRPr="00057D60" w:rsidRDefault="005602EE" w:rsidP="00A172B4"/>
    <w:sectPr w:rsidR="005602EE" w:rsidRPr="00057D60" w:rsidSect="00516FCA">
      <w:headerReference w:type="default" r:id="rId10"/>
      <w:footerReference w:type="default" r:id="rId11"/>
      <w:pgSz w:w="11900" w:h="16840" w:code="9"/>
      <w:pgMar w:top="1440" w:right="1440" w:bottom="1440" w:left="1440" w:header="567" w:footer="567" w:gutter="0"/>
      <w:cols w:space="292"/>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1EE3" w:rsidRDefault="008D1EE3" w:rsidP="00124FDC">
      <w:pPr>
        <w:spacing w:after="0"/>
      </w:pPr>
      <w:r>
        <w:separator/>
      </w:r>
    </w:p>
  </w:endnote>
  <w:endnote w:type="continuationSeparator" w:id="0">
    <w:p w:rsidR="008D1EE3" w:rsidRDefault="008D1EE3" w:rsidP="00124F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Helvetica-Light">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shd w:val="clear" w:color="auto" w:fill="BFBFBF"/>
      <w:tblLook w:val="04A0" w:firstRow="1" w:lastRow="0" w:firstColumn="1" w:lastColumn="0" w:noHBand="0" w:noVBand="1"/>
    </w:tblPr>
    <w:tblGrid>
      <w:gridCol w:w="9020"/>
    </w:tblGrid>
    <w:tr w:rsidR="00057D60" w:rsidRPr="008E5502" w:rsidTr="00C74127">
      <w:trPr>
        <w:jc w:val="center"/>
      </w:trPr>
      <w:tc>
        <w:tcPr>
          <w:tcW w:w="5000" w:type="pct"/>
          <w:shd w:val="clear" w:color="auto" w:fill="BFBFBF"/>
        </w:tcPr>
        <w:p w:rsidR="00057D60" w:rsidRPr="00363238" w:rsidRDefault="00057D60" w:rsidP="00DB6FF3">
          <w:pPr>
            <w:pStyle w:val="Footer"/>
            <w:rPr>
              <w:rFonts w:cs="Helvetica-Light"/>
              <w:sz w:val="22"/>
              <w:szCs w:val="22"/>
            </w:rPr>
          </w:pPr>
          <w:r w:rsidRPr="00363238">
            <w:rPr>
              <w:rFonts w:cs="Helvetica-Light"/>
              <w:sz w:val="22"/>
              <w:szCs w:val="22"/>
            </w:rPr>
            <w:t xml:space="preserve">• </w:t>
          </w:r>
          <w:r w:rsidR="00DF3B4E" w:rsidRPr="00363238">
            <w:rPr>
              <w:rFonts w:cs="Helvetica-Light"/>
              <w:sz w:val="22"/>
              <w:szCs w:val="22"/>
            </w:rPr>
            <w:fldChar w:fldCharType="begin"/>
          </w:r>
          <w:r w:rsidRPr="00363238">
            <w:rPr>
              <w:rFonts w:cs="Helvetica-Light"/>
              <w:sz w:val="22"/>
              <w:szCs w:val="22"/>
            </w:rPr>
            <w:instrText xml:space="preserve"> PAGE   \* MERGEFORMAT </w:instrText>
          </w:r>
          <w:r w:rsidR="00DF3B4E" w:rsidRPr="00363238">
            <w:rPr>
              <w:rFonts w:cs="Helvetica-Light"/>
              <w:sz w:val="22"/>
              <w:szCs w:val="22"/>
            </w:rPr>
            <w:fldChar w:fldCharType="separate"/>
          </w:r>
          <w:r w:rsidR="007D3A9E">
            <w:rPr>
              <w:rFonts w:cs="Helvetica-Light"/>
              <w:noProof/>
              <w:sz w:val="22"/>
              <w:szCs w:val="22"/>
            </w:rPr>
            <w:t>9</w:t>
          </w:r>
          <w:r w:rsidR="00DF3B4E" w:rsidRPr="00363238">
            <w:rPr>
              <w:rFonts w:cs="Helvetica-Light"/>
              <w:sz w:val="22"/>
              <w:szCs w:val="22"/>
            </w:rPr>
            <w:fldChar w:fldCharType="end"/>
          </w:r>
          <w:r w:rsidRPr="00363238">
            <w:rPr>
              <w:rFonts w:cs="Helvetica-Light"/>
              <w:sz w:val="22"/>
              <w:szCs w:val="22"/>
            </w:rPr>
            <w:t xml:space="preserve"> •</w:t>
          </w:r>
        </w:p>
      </w:tc>
    </w:tr>
  </w:tbl>
  <w:p w:rsidR="00057D60" w:rsidRDefault="00057D60" w:rsidP="008E5502">
    <w:pPr>
      <w:pStyle w:val="ancho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1EE3" w:rsidRDefault="008D1EE3" w:rsidP="00124FDC">
      <w:pPr>
        <w:spacing w:after="0"/>
      </w:pPr>
      <w:r>
        <w:separator/>
      </w:r>
    </w:p>
  </w:footnote>
  <w:footnote w:type="continuationSeparator" w:id="0">
    <w:p w:rsidR="008D1EE3" w:rsidRDefault="008D1EE3" w:rsidP="00124FD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D60" w:rsidRDefault="00057D60">
    <w:pPr>
      <w:pStyle w:val="Header"/>
    </w:pPr>
    <w:r>
      <w:rPr>
        <w:noProof/>
        <w:lang w:eastAsia="en-GB"/>
      </w:rPr>
      <w:drawing>
        <wp:anchor distT="0" distB="0" distL="114300" distR="114300" simplePos="0" relativeHeight="251658240" behindDoc="1" locked="0" layoutInCell="1" allowOverlap="1" wp14:anchorId="47AF74BA" wp14:editId="311DDC5D">
          <wp:simplePos x="0" y="0"/>
          <wp:positionH relativeFrom="page">
            <wp:align>left</wp:align>
          </wp:positionH>
          <wp:positionV relativeFrom="page">
            <wp:align>top</wp:align>
          </wp:positionV>
          <wp:extent cx="7565390" cy="10699115"/>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7565390" cy="1069911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D60" w:rsidRDefault="00057D60" w:rsidP="00846AEA">
    <w:pPr>
      <w:pStyle w:val="Header"/>
    </w:pPr>
    <w:r>
      <w:rPr>
        <w:noProof/>
        <w:lang w:eastAsia="en-GB"/>
      </w:rPr>
      <w:drawing>
        <wp:anchor distT="0" distB="0" distL="114300" distR="114300" simplePos="0" relativeHeight="251657216" behindDoc="1" locked="0" layoutInCell="1" allowOverlap="1" wp14:anchorId="619B98A0" wp14:editId="293B1ED9">
          <wp:simplePos x="0" y="0"/>
          <wp:positionH relativeFrom="column">
            <wp:posOffset>-936625</wp:posOffset>
          </wp:positionH>
          <wp:positionV relativeFrom="paragraph">
            <wp:posOffset>-212090</wp:posOffset>
          </wp:positionV>
          <wp:extent cx="7614920" cy="10770235"/>
          <wp:effectExtent l="19050" t="0" r="5080" b="0"/>
          <wp:wrapNone/>
          <wp:docPr id="3"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a:picLocks noChangeAspect="1" noChangeArrowheads="1"/>
                  </pic:cNvPicPr>
                </pic:nvPicPr>
                <pic:blipFill>
                  <a:blip r:embed="rId1"/>
                  <a:srcRect/>
                  <a:stretch>
                    <a:fillRect/>
                  </a:stretch>
                </pic:blipFill>
                <pic:spPr bwMode="auto">
                  <a:xfrm>
                    <a:off x="0" y="0"/>
                    <a:ext cx="7614920" cy="1077023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shd w:val="clear" w:color="auto" w:fill="D31145"/>
      <w:tblLook w:val="04A0" w:firstRow="1" w:lastRow="0" w:firstColumn="1" w:lastColumn="0" w:noHBand="0" w:noVBand="1"/>
    </w:tblPr>
    <w:tblGrid>
      <w:gridCol w:w="9020"/>
    </w:tblGrid>
    <w:tr w:rsidR="00057D60" w:rsidTr="00C74127">
      <w:trPr>
        <w:jc w:val="center"/>
      </w:trPr>
      <w:tc>
        <w:tcPr>
          <w:tcW w:w="5000" w:type="pct"/>
          <w:shd w:val="clear" w:color="auto" w:fill="D31145"/>
        </w:tcPr>
        <w:p w:rsidR="00057D60" w:rsidRPr="0070024A" w:rsidRDefault="008D1EE3" w:rsidP="0070024A">
          <w:pPr>
            <w:rPr>
              <w:color w:val="FFFFFF"/>
              <w:sz w:val="22"/>
            </w:rPr>
          </w:pPr>
          <w:r w:rsidRPr="008D1EE3">
            <w:rPr>
              <w:color w:val="FFFFFF"/>
              <w:sz w:val="22"/>
            </w:rPr>
            <w:t>Land off School Lane - 20/01296/OUTMAJ</w:t>
          </w:r>
        </w:p>
      </w:tc>
    </w:tr>
  </w:tbl>
  <w:p w:rsidR="00057D60" w:rsidRDefault="00057D60" w:rsidP="008E5502">
    <w:pPr>
      <w:pStyle w:val="ancho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1711C"/>
    <w:multiLevelType w:val="hybridMultilevel"/>
    <w:tmpl w:val="0D20F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DE378D"/>
    <w:multiLevelType w:val="hybridMultilevel"/>
    <w:tmpl w:val="669255CA"/>
    <w:lvl w:ilvl="0" w:tplc="D8D6435A">
      <w:start w:val="1"/>
      <w:numFmt w:val="bullet"/>
      <w:pStyle w:val="Bullet"/>
      <w:lvlText w:val=""/>
      <w:lvlJc w:val="left"/>
      <w:pPr>
        <w:ind w:left="363" w:hanging="360"/>
      </w:pPr>
      <w:rPr>
        <w:rFonts w:ascii="Symbol" w:hAnsi="Symbol" w:hint="default"/>
      </w:rPr>
    </w:lvl>
    <w:lvl w:ilvl="1" w:tplc="95C636E8">
      <w:start w:val="1"/>
      <w:numFmt w:val="bullet"/>
      <w:pStyle w:val="Bullet-inden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 w15:restartNumberingAfterBreak="0">
    <w:nsid w:val="420860A3"/>
    <w:multiLevelType w:val="hybridMultilevel"/>
    <w:tmpl w:val="2DF6A548"/>
    <w:lvl w:ilvl="0" w:tplc="63A0556C">
      <w:start w:val="1"/>
      <w:numFmt w:val="decimal"/>
      <w:pStyle w:val="Heading2-numbered"/>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F254E07"/>
    <w:multiLevelType w:val="hybridMultilevel"/>
    <w:tmpl w:val="365E3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F759CD"/>
    <w:multiLevelType w:val="hybridMultilevel"/>
    <w:tmpl w:val="6FF22088"/>
    <w:lvl w:ilvl="0" w:tplc="7A102F2C">
      <w:start w:val="1"/>
      <w:numFmt w:val="decimal"/>
      <w:pStyle w:val="Heading4"/>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6B338F8"/>
    <w:multiLevelType w:val="hybridMultilevel"/>
    <w:tmpl w:val="6974F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DE19A4"/>
    <w:multiLevelType w:val="hybridMultilevel"/>
    <w:tmpl w:val="2A22C7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686E22F3"/>
    <w:multiLevelType w:val="hybridMultilevel"/>
    <w:tmpl w:val="F8580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FF31C0"/>
    <w:multiLevelType w:val="hybridMultilevel"/>
    <w:tmpl w:val="9544F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2C6B77"/>
    <w:multiLevelType w:val="hybridMultilevel"/>
    <w:tmpl w:val="808278F0"/>
    <w:lvl w:ilvl="0" w:tplc="22407B3A">
      <w:start w:val="1"/>
      <w:numFmt w:val="decimal"/>
      <w:pStyle w:val="Heading3-numbered"/>
      <w:lvlText w:val="%1."/>
      <w:lvlJc w:val="left"/>
      <w:pPr>
        <w:ind w:left="360" w:hanging="360"/>
      </w:pPr>
      <w:rPr>
        <w:b/>
        <w:i w:val="0"/>
        <w:color w:val="auto"/>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2"/>
  </w:num>
  <w:num w:numId="3">
    <w:abstractNumId w:val="9"/>
  </w:num>
  <w:num w:numId="4">
    <w:abstractNumId w:val="4"/>
  </w:num>
  <w:num w:numId="5">
    <w:abstractNumId w:val="0"/>
  </w:num>
  <w:num w:numId="6">
    <w:abstractNumId w:val="3"/>
  </w:num>
  <w:num w:numId="7">
    <w:abstractNumId w:val="6"/>
  </w:num>
  <w:num w:numId="8">
    <w:abstractNumId w:val="8"/>
  </w:num>
  <w:num w:numId="9">
    <w:abstractNumId w:val="7"/>
  </w:num>
  <w:num w:numId="10">
    <w:abstractNumId w:val="0"/>
  </w:num>
  <w:num w:numId="11">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defaultTabStop w:val="720"/>
  <w:drawingGridHorizontalSpacing w:val="120"/>
  <w:drawingGridVerticalSpacing w:val="360"/>
  <w:displayHorizontalDrawingGridEvery w:val="0"/>
  <w:displayVerticalDrawingGridEvery w:val="0"/>
  <w:characterSpacingControl w:val="doNotCompress"/>
  <w:hdrShapeDefaults>
    <o:shapedefaults v:ext="edit" spidmax="6145">
      <o:colormru v:ext="edit" colors="#d31145,#fffddf,#ffecd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EE3"/>
    <w:rsid w:val="00000CB1"/>
    <w:rsid w:val="00002B14"/>
    <w:rsid w:val="000123E8"/>
    <w:rsid w:val="0001341B"/>
    <w:rsid w:val="000134A2"/>
    <w:rsid w:val="0002009B"/>
    <w:rsid w:val="0004609F"/>
    <w:rsid w:val="00054C03"/>
    <w:rsid w:val="00057D60"/>
    <w:rsid w:val="000701AB"/>
    <w:rsid w:val="0007606B"/>
    <w:rsid w:val="00081FE4"/>
    <w:rsid w:val="0008360D"/>
    <w:rsid w:val="00092756"/>
    <w:rsid w:val="0009438D"/>
    <w:rsid w:val="000A1E1B"/>
    <w:rsid w:val="000A3BD2"/>
    <w:rsid w:val="000B11F8"/>
    <w:rsid w:val="000B29E0"/>
    <w:rsid w:val="000D15C8"/>
    <w:rsid w:val="000D3601"/>
    <w:rsid w:val="000D4BF2"/>
    <w:rsid w:val="000E00B0"/>
    <w:rsid w:val="000F2763"/>
    <w:rsid w:val="000F2931"/>
    <w:rsid w:val="000F44D7"/>
    <w:rsid w:val="001001D6"/>
    <w:rsid w:val="00112B05"/>
    <w:rsid w:val="0011382C"/>
    <w:rsid w:val="001248E1"/>
    <w:rsid w:val="00124FDC"/>
    <w:rsid w:val="001318F2"/>
    <w:rsid w:val="0013546E"/>
    <w:rsid w:val="00142E26"/>
    <w:rsid w:val="00145C7C"/>
    <w:rsid w:val="0015063B"/>
    <w:rsid w:val="00157938"/>
    <w:rsid w:val="0016157E"/>
    <w:rsid w:val="00165163"/>
    <w:rsid w:val="00174280"/>
    <w:rsid w:val="0017632B"/>
    <w:rsid w:val="001873E0"/>
    <w:rsid w:val="001A134C"/>
    <w:rsid w:val="001A5E75"/>
    <w:rsid w:val="001D6C4E"/>
    <w:rsid w:val="001E22B3"/>
    <w:rsid w:val="001E417F"/>
    <w:rsid w:val="001E7EF0"/>
    <w:rsid w:val="001F1B46"/>
    <w:rsid w:val="00210D52"/>
    <w:rsid w:val="00214801"/>
    <w:rsid w:val="00222D1E"/>
    <w:rsid w:val="00227E9E"/>
    <w:rsid w:val="002345FB"/>
    <w:rsid w:val="002578B8"/>
    <w:rsid w:val="0026678D"/>
    <w:rsid w:val="00267E3B"/>
    <w:rsid w:val="00275B89"/>
    <w:rsid w:val="00285898"/>
    <w:rsid w:val="002918E8"/>
    <w:rsid w:val="00296CE1"/>
    <w:rsid w:val="002A0203"/>
    <w:rsid w:val="002A3292"/>
    <w:rsid w:val="002A6DE2"/>
    <w:rsid w:val="002B6FC4"/>
    <w:rsid w:val="002C4196"/>
    <w:rsid w:val="002D5781"/>
    <w:rsid w:val="002E0CED"/>
    <w:rsid w:val="002E5340"/>
    <w:rsid w:val="002F4AF1"/>
    <w:rsid w:val="003006E7"/>
    <w:rsid w:val="003059E8"/>
    <w:rsid w:val="00313657"/>
    <w:rsid w:val="00315C67"/>
    <w:rsid w:val="00317F76"/>
    <w:rsid w:val="00320421"/>
    <w:rsid w:val="003218D4"/>
    <w:rsid w:val="0032276D"/>
    <w:rsid w:val="0032298A"/>
    <w:rsid w:val="00325446"/>
    <w:rsid w:val="00325CF6"/>
    <w:rsid w:val="00326867"/>
    <w:rsid w:val="003321F2"/>
    <w:rsid w:val="003348C9"/>
    <w:rsid w:val="003350AF"/>
    <w:rsid w:val="00340774"/>
    <w:rsid w:val="00343D23"/>
    <w:rsid w:val="00350F56"/>
    <w:rsid w:val="00352C6F"/>
    <w:rsid w:val="00363238"/>
    <w:rsid w:val="00365825"/>
    <w:rsid w:val="00386B6C"/>
    <w:rsid w:val="00387A06"/>
    <w:rsid w:val="00394975"/>
    <w:rsid w:val="003A55F8"/>
    <w:rsid w:val="003A7DCB"/>
    <w:rsid w:val="003B0C73"/>
    <w:rsid w:val="003B77BD"/>
    <w:rsid w:val="003B7FC4"/>
    <w:rsid w:val="003C5D0D"/>
    <w:rsid w:val="003D1166"/>
    <w:rsid w:val="003D1C68"/>
    <w:rsid w:val="003E1CEE"/>
    <w:rsid w:val="003E473A"/>
    <w:rsid w:val="003E4C50"/>
    <w:rsid w:val="003E743D"/>
    <w:rsid w:val="003F55B6"/>
    <w:rsid w:val="003F5B41"/>
    <w:rsid w:val="00424E57"/>
    <w:rsid w:val="0042503D"/>
    <w:rsid w:val="00442270"/>
    <w:rsid w:val="00451CE6"/>
    <w:rsid w:val="004533FD"/>
    <w:rsid w:val="00472A0F"/>
    <w:rsid w:val="004753D5"/>
    <w:rsid w:val="00486B1F"/>
    <w:rsid w:val="00487350"/>
    <w:rsid w:val="00487981"/>
    <w:rsid w:val="004A4F18"/>
    <w:rsid w:val="004B573E"/>
    <w:rsid w:val="004C22BB"/>
    <w:rsid w:val="004C2626"/>
    <w:rsid w:val="004D0026"/>
    <w:rsid w:val="004D0F2F"/>
    <w:rsid w:val="004F4F4A"/>
    <w:rsid w:val="004F7221"/>
    <w:rsid w:val="005001EC"/>
    <w:rsid w:val="005107F5"/>
    <w:rsid w:val="00510A25"/>
    <w:rsid w:val="00511F5D"/>
    <w:rsid w:val="00516099"/>
    <w:rsid w:val="00516FCA"/>
    <w:rsid w:val="00531F2A"/>
    <w:rsid w:val="005331E8"/>
    <w:rsid w:val="00533982"/>
    <w:rsid w:val="005360E5"/>
    <w:rsid w:val="0054261B"/>
    <w:rsid w:val="00544CCB"/>
    <w:rsid w:val="00553EFD"/>
    <w:rsid w:val="005546BD"/>
    <w:rsid w:val="005602EE"/>
    <w:rsid w:val="00562427"/>
    <w:rsid w:val="00565DF7"/>
    <w:rsid w:val="00566744"/>
    <w:rsid w:val="005668D8"/>
    <w:rsid w:val="005802F2"/>
    <w:rsid w:val="00591F1A"/>
    <w:rsid w:val="00594064"/>
    <w:rsid w:val="005A43C1"/>
    <w:rsid w:val="005A4493"/>
    <w:rsid w:val="005A6BE8"/>
    <w:rsid w:val="005C14AC"/>
    <w:rsid w:val="005C38AB"/>
    <w:rsid w:val="005C5693"/>
    <w:rsid w:val="005D210D"/>
    <w:rsid w:val="005E6D70"/>
    <w:rsid w:val="005F0A9A"/>
    <w:rsid w:val="00602D56"/>
    <w:rsid w:val="0061106D"/>
    <w:rsid w:val="006208E7"/>
    <w:rsid w:val="0062134E"/>
    <w:rsid w:val="006226CB"/>
    <w:rsid w:val="00641054"/>
    <w:rsid w:val="00642CD8"/>
    <w:rsid w:val="00650336"/>
    <w:rsid w:val="00654564"/>
    <w:rsid w:val="006549D3"/>
    <w:rsid w:val="006573DF"/>
    <w:rsid w:val="00657E34"/>
    <w:rsid w:val="00663E2A"/>
    <w:rsid w:val="00675165"/>
    <w:rsid w:val="00675B77"/>
    <w:rsid w:val="006803D3"/>
    <w:rsid w:val="00684B24"/>
    <w:rsid w:val="006A0909"/>
    <w:rsid w:val="006A7810"/>
    <w:rsid w:val="006B1F53"/>
    <w:rsid w:val="006C210D"/>
    <w:rsid w:val="006C4F7E"/>
    <w:rsid w:val="006D3A4F"/>
    <w:rsid w:val="006D7BB1"/>
    <w:rsid w:val="006E349B"/>
    <w:rsid w:val="006F4002"/>
    <w:rsid w:val="0070024A"/>
    <w:rsid w:val="00715304"/>
    <w:rsid w:val="00716937"/>
    <w:rsid w:val="00717052"/>
    <w:rsid w:val="00730B2B"/>
    <w:rsid w:val="00732E33"/>
    <w:rsid w:val="00736579"/>
    <w:rsid w:val="00737491"/>
    <w:rsid w:val="007423F7"/>
    <w:rsid w:val="00745B0F"/>
    <w:rsid w:val="007468E3"/>
    <w:rsid w:val="00753FFD"/>
    <w:rsid w:val="00770CBB"/>
    <w:rsid w:val="0077399D"/>
    <w:rsid w:val="00782BD5"/>
    <w:rsid w:val="00784105"/>
    <w:rsid w:val="00784BFA"/>
    <w:rsid w:val="007871E4"/>
    <w:rsid w:val="00790894"/>
    <w:rsid w:val="00795732"/>
    <w:rsid w:val="00797100"/>
    <w:rsid w:val="007A5DF9"/>
    <w:rsid w:val="007A7D0A"/>
    <w:rsid w:val="007B5C1B"/>
    <w:rsid w:val="007D3A9E"/>
    <w:rsid w:val="007D5868"/>
    <w:rsid w:val="007E1CBA"/>
    <w:rsid w:val="007E1FED"/>
    <w:rsid w:val="007E4CD3"/>
    <w:rsid w:val="007E5699"/>
    <w:rsid w:val="007E778D"/>
    <w:rsid w:val="007F0E6B"/>
    <w:rsid w:val="007F158D"/>
    <w:rsid w:val="00800270"/>
    <w:rsid w:val="00813CEC"/>
    <w:rsid w:val="00817D25"/>
    <w:rsid w:val="00825466"/>
    <w:rsid w:val="00831192"/>
    <w:rsid w:val="00843FA3"/>
    <w:rsid w:val="00846066"/>
    <w:rsid w:val="00846AEA"/>
    <w:rsid w:val="00846DAF"/>
    <w:rsid w:val="00850008"/>
    <w:rsid w:val="00860523"/>
    <w:rsid w:val="008656E7"/>
    <w:rsid w:val="008707EB"/>
    <w:rsid w:val="00874FCD"/>
    <w:rsid w:val="0088444B"/>
    <w:rsid w:val="00886A5B"/>
    <w:rsid w:val="00887C6E"/>
    <w:rsid w:val="008A301D"/>
    <w:rsid w:val="008C3748"/>
    <w:rsid w:val="008C65B4"/>
    <w:rsid w:val="008D01D1"/>
    <w:rsid w:val="008D1EE3"/>
    <w:rsid w:val="008D4B18"/>
    <w:rsid w:val="008D4FF6"/>
    <w:rsid w:val="008D5152"/>
    <w:rsid w:val="008D6E36"/>
    <w:rsid w:val="008E11C5"/>
    <w:rsid w:val="008E5502"/>
    <w:rsid w:val="008F44ED"/>
    <w:rsid w:val="008F7631"/>
    <w:rsid w:val="009012FB"/>
    <w:rsid w:val="009028CB"/>
    <w:rsid w:val="00914EC4"/>
    <w:rsid w:val="00917036"/>
    <w:rsid w:val="0092413A"/>
    <w:rsid w:val="00926AF1"/>
    <w:rsid w:val="00932A59"/>
    <w:rsid w:val="009337DD"/>
    <w:rsid w:val="009343D3"/>
    <w:rsid w:val="00937EE0"/>
    <w:rsid w:val="00942AF1"/>
    <w:rsid w:val="00942BC2"/>
    <w:rsid w:val="00952EA4"/>
    <w:rsid w:val="009554C0"/>
    <w:rsid w:val="00961639"/>
    <w:rsid w:val="0096401E"/>
    <w:rsid w:val="009652E6"/>
    <w:rsid w:val="009677B6"/>
    <w:rsid w:val="00971041"/>
    <w:rsid w:val="00980C35"/>
    <w:rsid w:val="009837B1"/>
    <w:rsid w:val="00994E2D"/>
    <w:rsid w:val="00996E68"/>
    <w:rsid w:val="009A45BC"/>
    <w:rsid w:val="009A49D9"/>
    <w:rsid w:val="009B36E3"/>
    <w:rsid w:val="009C1250"/>
    <w:rsid w:val="009C33F5"/>
    <w:rsid w:val="009C4C42"/>
    <w:rsid w:val="009C760E"/>
    <w:rsid w:val="009D4341"/>
    <w:rsid w:val="009D6EAC"/>
    <w:rsid w:val="009E6314"/>
    <w:rsid w:val="009E65C2"/>
    <w:rsid w:val="009E7619"/>
    <w:rsid w:val="009F4CEB"/>
    <w:rsid w:val="009F6553"/>
    <w:rsid w:val="009F6B07"/>
    <w:rsid w:val="00A002A2"/>
    <w:rsid w:val="00A03967"/>
    <w:rsid w:val="00A0563B"/>
    <w:rsid w:val="00A07590"/>
    <w:rsid w:val="00A07B04"/>
    <w:rsid w:val="00A172B4"/>
    <w:rsid w:val="00A33695"/>
    <w:rsid w:val="00A33DBA"/>
    <w:rsid w:val="00A43A8C"/>
    <w:rsid w:val="00A5127C"/>
    <w:rsid w:val="00A55927"/>
    <w:rsid w:val="00A577ED"/>
    <w:rsid w:val="00A63984"/>
    <w:rsid w:val="00A6725D"/>
    <w:rsid w:val="00A67398"/>
    <w:rsid w:val="00A742E7"/>
    <w:rsid w:val="00A75E7D"/>
    <w:rsid w:val="00A76229"/>
    <w:rsid w:val="00A87D18"/>
    <w:rsid w:val="00A913E7"/>
    <w:rsid w:val="00A9462E"/>
    <w:rsid w:val="00A94803"/>
    <w:rsid w:val="00AA2B81"/>
    <w:rsid w:val="00AA7EB5"/>
    <w:rsid w:val="00AB4059"/>
    <w:rsid w:val="00AB4388"/>
    <w:rsid w:val="00AB5928"/>
    <w:rsid w:val="00AB5CBE"/>
    <w:rsid w:val="00AC24DC"/>
    <w:rsid w:val="00AC729D"/>
    <w:rsid w:val="00AD7B48"/>
    <w:rsid w:val="00AE22F5"/>
    <w:rsid w:val="00AE50AD"/>
    <w:rsid w:val="00AF1F61"/>
    <w:rsid w:val="00AF2743"/>
    <w:rsid w:val="00B0026F"/>
    <w:rsid w:val="00B02322"/>
    <w:rsid w:val="00B06F0A"/>
    <w:rsid w:val="00B10F0A"/>
    <w:rsid w:val="00B14367"/>
    <w:rsid w:val="00B21BF4"/>
    <w:rsid w:val="00B236CE"/>
    <w:rsid w:val="00B31A5E"/>
    <w:rsid w:val="00B337C1"/>
    <w:rsid w:val="00B36058"/>
    <w:rsid w:val="00B406F6"/>
    <w:rsid w:val="00B5683E"/>
    <w:rsid w:val="00B57CAF"/>
    <w:rsid w:val="00B64D53"/>
    <w:rsid w:val="00B74BCA"/>
    <w:rsid w:val="00B801DA"/>
    <w:rsid w:val="00B90034"/>
    <w:rsid w:val="00B913A7"/>
    <w:rsid w:val="00B941A5"/>
    <w:rsid w:val="00BA0BBC"/>
    <w:rsid w:val="00BA2C02"/>
    <w:rsid w:val="00BA48CC"/>
    <w:rsid w:val="00BA613A"/>
    <w:rsid w:val="00BC5A58"/>
    <w:rsid w:val="00BD6097"/>
    <w:rsid w:val="00BE1183"/>
    <w:rsid w:val="00BF3B3C"/>
    <w:rsid w:val="00BF5930"/>
    <w:rsid w:val="00C0435E"/>
    <w:rsid w:val="00C1232D"/>
    <w:rsid w:val="00C16288"/>
    <w:rsid w:val="00C1787A"/>
    <w:rsid w:val="00C2683E"/>
    <w:rsid w:val="00C26C81"/>
    <w:rsid w:val="00C26F63"/>
    <w:rsid w:val="00C27319"/>
    <w:rsid w:val="00C273B4"/>
    <w:rsid w:val="00C30A1A"/>
    <w:rsid w:val="00C3262D"/>
    <w:rsid w:val="00C428F9"/>
    <w:rsid w:val="00C43082"/>
    <w:rsid w:val="00C45AF1"/>
    <w:rsid w:val="00C51A09"/>
    <w:rsid w:val="00C53823"/>
    <w:rsid w:val="00C620F1"/>
    <w:rsid w:val="00C62BE1"/>
    <w:rsid w:val="00C650F9"/>
    <w:rsid w:val="00C700F5"/>
    <w:rsid w:val="00C71064"/>
    <w:rsid w:val="00C72416"/>
    <w:rsid w:val="00C74127"/>
    <w:rsid w:val="00C820B6"/>
    <w:rsid w:val="00C843C0"/>
    <w:rsid w:val="00C85A16"/>
    <w:rsid w:val="00C85B55"/>
    <w:rsid w:val="00C85F21"/>
    <w:rsid w:val="00C86155"/>
    <w:rsid w:val="00C868B1"/>
    <w:rsid w:val="00C91973"/>
    <w:rsid w:val="00C94ABC"/>
    <w:rsid w:val="00CA6E44"/>
    <w:rsid w:val="00CB3ECF"/>
    <w:rsid w:val="00CB5342"/>
    <w:rsid w:val="00CC274F"/>
    <w:rsid w:val="00CC34A1"/>
    <w:rsid w:val="00CC35AE"/>
    <w:rsid w:val="00CD7BD0"/>
    <w:rsid w:val="00CE14DE"/>
    <w:rsid w:val="00CE4525"/>
    <w:rsid w:val="00CF214A"/>
    <w:rsid w:val="00CF39EC"/>
    <w:rsid w:val="00D04825"/>
    <w:rsid w:val="00D07DEC"/>
    <w:rsid w:val="00D12059"/>
    <w:rsid w:val="00D12E3E"/>
    <w:rsid w:val="00D22B6E"/>
    <w:rsid w:val="00D237C4"/>
    <w:rsid w:val="00D311BD"/>
    <w:rsid w:val="00D36806"/>
    <w:rsid w:val="00D41E1D"/>
    <w:rsid w:val="00D565E0"/>
    <w:rsid w:val="00D66B17"/>
    <w:rsid w:val="00D75182"/>
    <w:rsid w:val="00D80B89"/>
    <w:rsid w:val="00D80E98"/>
    <w:rsid w:val="00D8469E"/>
    <w:rsid w:val="00D877CB"/>
    <w:rsid w:val="00D96124"/>
    <w:rsid w:val="00DA2863"/>
    <w:rsid w:val="00DA420C"/>
    <w:rsid w:val="00DA486D"/>
    <w:rsid w:val="00DA518D"/>
    <w:rsid w:val="00DB11EF"/>
    <w:rsid w:val="00DB2982"/>
    <w:rsid w:val="00DB2FC8"/>
    <w:rsid w:val="00DB368D"/>
    <w:rsid w:val="00DB3CCE"/>
    <w:rsid w:val="00DB6FF3"/>
    <w:rsid w:val="00DD5730"/>
    <w:rsid w:val="00DD6C57"/>
    <w:rsid w:val="00DF3B4E"/>
    <w:rsid w:val="00E00B43"/>
    <w:rsid w:val="00E06230"/>
    <w:rsid w:val="00E06AD9"/>
    <w:rsid w:val="00E17A6E"/>
    <w:rsid w:val="00E27B55"/>
    <w:rsid w:val="00E33FA3"/>
    <w:rsid w:val="00E34346"/>
    <w:rsid w:val="00E36CCD"/>
    <w:rsid w:val="00E45FB8"/>
    <w:rsid w:val="00E570CC"/>
    <w:rsid w:val="00E57BDA"/>
    <w:rsid w:val="00E6598B"/>
    <w:rsid w:val="00E65E00"/>
    <w:rsid w:val="00E66027"/>
    <w:rsid w:val="00E81A27"/>
    <w:rsid w:val="00E85E1D"/>
    <w:rsid w:val="00E926FA"/>
    <w:rsid w:val="00E9585B"/>
    <w:rsid w:val="00EA41E9"/>
    <w:rsid w:val="00EA5B1F"/>
    <w:rsid w:val="00EC25A8"/>
    <w:rsid w:val="00EC34EA"/>
    <w:rsid w:val="00ED489D"/>
    <w:rsid w:val="00ED55BB"/>
    <w:rsid w:val="00ED6001"/>
    <w:rsid w:val="00EE1511"/>
    <w:rsid w:val="00EE1BF5"/>
    <w:rsid w:val="00EE4B6E"/>
    <w:rsid w:val="00EF2F73"/>
    <w:rsid w:val="00EF30EB"/>
    <w:rsid w:val="00EF3144"/>
    <w:rsid w:val="00F07D42"/>
    <w:rsid w:val="00F134C8"/>
    <w:rsid w:val="00F15CD7"/>
    <w:rsid w:val="00F16533"/>
    <w:rsid w:val="00F2084D"/>
    <w:rsid w:val="00F24CF7"/>
    <w:rsid w:val="00F33217"/>
    <w:rsid w:val="00F36A73"/>
    <w:rsid w:val="00F42317"/>
    <w:rsid w:val="00F44F66"/>
    <w:rsid w:val="00F468F5"/>
    <w:rsid w:val="00F5519A"/>
    <w:rsid w:val="00F55A01"/>
    <w:rsid w:val="00F62A33"/>
    <w:rsid w:val="00F757F1"/>
    <w:rsid w:val="00F8203E"/>
    <w:rsid w:val="00FB057B"/>
    <w:rsid w:val="00FB1B15"/>
    <w:rsid w:val="00FB7FFB"/>
    <w:rsid w:val="00FC2752"/>
    <w:rsid w:val="00FD7550"/>
    <w:rsid w:val="00FE31FC"/>
    <w:rsid w:val="00FE65E6"/>
    <w:rsid w:val="00FE7026"/>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d31145,#fffddf,#ffecd6"/>
    </o:shapedefaults>
    <o:shapelayout v:ext="edit">
      <o:idmap v:ext="edit" data="1"/>
    </o:shapelayout>
  </w:shapeDefaults>
  <w:decimalSymbol w:val="."/>
  <w:listSeparator w:val=","/>
  <w14:docId w14:val="37E7A1EE"/>
  <w15:docId w15:val="{4E06E432-4D80-4BE3-B687-7F6DEA764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mbria"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line number" w:semiHidden="1" w:unhideWhenUsed="1"/>
    <w:lsdException w:name="page number"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2"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qFormat/>
    <w:rsid w:val="009028CB"/>
    <w:pPr>
      <w:autoSpaceDE w:val="0"/>
      <w:autoSpaceDN w:val="0"/>
      <w:adjustRightInd w:val="0"/>
      <w:spacing w:after="120"/>
      <w:jc w:val="both"/>
    </w:pPr>
    <w:rPr>
      <w:rFonts w:eastAsia="Calibri" w:cs="Helvetica-Light"/>
      <w:color w:val="000000"/>
      <w:sz w:val="24"/>
      <w:szCs w:val="24"/>
      <w:lang w:eastAsia="en-US"/>
    </w:rPr>
  </w:style>
  <w:style w:type="paragraph" w:styleId="Heading1">
    <w:name w:val="heading 1"/>
    <w:basedOn w:val="Normal"/>
    <w:next w:val="Normal"/>
    <w:link w:val="Heading1Char"/>
    <w:qFormat/>
    <w:rsid w:val="007468E3"/>
    <w:pPr>
      <w:keepNext/>
      <w:spacing w:before="120"/>
      <w:outlineLvl w:val="0"/>
    </w:pPr>
    <w:rPr>
      <w:rFonts w:eastAsia="Times New Roman" w:cs="Times New Roman"/>
      <w:b/>
      <w:bCs/>
      <w:color w:val="auto"/>
      <w:sz w:val="40"/>
      <w:szCs w:val="28"/>
    </w:rPr>
  </w:style>
  <w:style w:type="paragraph" w:styleId="Heading2">
    <w:name w:val="heading 2"/>
    <w:basedOn w:val="Normal"/>
    <w:next w:val="Normal"/>
    <w:link w:val="Heading2Char"/>
    <w:qFormat/>
    <w:rsid w:val="00A07590"/>
    <w:pPr>
      <w:keepNext/>
      <w:spacing w:before="60"/>
      <w:outlineLvl w:val="1"/>
    </w:pPr>
    <w:rPr>
      <w:rFonts w:eastAsia="Times New Roman" w:cs="Times New Roman"/>
      <w:b/>
      <w:bCs/>
      <w:sz w:val="32"/>
      <w:szCs w:val="26"/>
    </w:rPr>
  </w:style>
  <w:style w:type="paragraph" w:styleId="Heading3">
    <w:name w:val="heading 3"/>
    <w:basedOn w:val="Normal"/>
    <w:next w:val="Normal"/>
    <w:link w:val="Heading3Char"/>
    <w:qFormat/>
    <w:rsid w:val="000A1E1B"/>
    <w:pPr>
      <w:keepNext/>
      <w:keepLines/>
      <w:spacing w:before="60"/>
      <w:outlineLvl w:val="2"/>
    </w:pPr>
    <w:rPr>
      <w:rFonts w:eastAsia="Times New Roman" w:cs="Times New Roman"/>
      <w:b/>
      <w:bCs/>
      <w:i/>
      <w:color w:val="auto"/>
      <w:sz w:val="28"/>
      <w:szCs w:val="28"/>
    </w:rPr>
  </w:style>
  <w:style w:type="paragraph" w:styleId="Heading4">
    <w:name w:val="heading 4"/>
    <w:basedOn w:val="Normal"/>
    <w:next w:val="Normal"/>
    <w:link w:val="Heading4Char"/>
    <w:qFormat/>
    <w:rsid w:val="008C3748"/>
    <w:pPr>
      <w:keepNext/>
      <w:numPr>
        <w:numId w:val="4"/>
      </w:numPr>
      <w:autoSpaceDE/>
      <w:autoSpaceDN/>
      <w:adjustRightInd/>
      <w:spacing w:before="240" w:after="60"/>
      <w:jc w:val="left"/>
      <w:outlineLvl w:val="3"/>
    </w:pPr>
    <w:rPr>
      <w:rFonts w:eastAsia="Times New Roman" w:cs="Times New Roman"/>
      <w:b/>
      <w:bCs/>
      <w:color w:val="auto"/>
      <w:sz w:val="20"/>
      <w:szCs w:val="20"/>
    </w:rPr>
  </w:style>
  <w:style w:type="paragraph" w:styleId="Heading5">
    <w:name w:val="heading 5"/>
    <w:basedOn w:val="Normal"/>
    <w:next w:val="Normal"/>
    <w:link w:val="Heading5Char"/>
    <w:semiHidden/>
    <w:unhideWhenUsed/>
    <w:qFormat/>
    <w:rsid w:val="00AB4059"/>
    <w:pPr>
      <w:autoSpaceDE/>
      <w:autoSpaceDN/>
      <w:adjustRightInd/>
      <w:spacing w:before="240" w:after="60"/>
      <w:jc w:val="left"/>
      <w:outlineLvl w:val="4"/>
    </w:pPr>
    <w:rPr>
      <w:rFonts w:eastAsia="Times New Roman" w:cs="Times New Roman"/>
      <w:b/>
      <w:bCs/>
      <w:i/>
      <w:iCs/>
      <w:color w:val="auto"/>
      <w:sz w:val="26"/>
      <w:szCs w:val="26"/>
    </w:rPr>
  </w:style>
  <w:style w:type="paragraph" w:styleId="Heading6">
    <w:name w:val="heading 6"/>
    <w:basedOn w:val="Normal"/>
    <w:next w:val="Normal"/>
    <w:link w:val="Heading6Char"/>
    <w:semiHidden/>
    <w:unhideWhenUsed/>
    <w:qFormat/>
    <w:rsid w:val="00AB4059"/>
    <w:pPr>
      <w:keepNext/>
      <w:shd w:val="pct10" w:color="auto" w:fill="auto"/>
      <w:autoSpaceDE/>
      <w:autoSpaceDN/>
      <w:adjustRightInd/>
      <w:spacing w:after="0" w:line="360" w:lineRule="auto"/>
      <w:ind w:left="2340" w:right="1620"/>
      <w:jc w:val="center"/>
      <w:outlineLvl w:val="5"/>
    </w:pPr>
    <w:rPr>
      <w:rFonts w:eastAsia="Times New Roman" w:cs="Times New Roman"/>
      <w:b/>
      <w:color w:val="auto"/>
      <w:szCs w:val="20"/>
    </w:rPr>
  </w:style>
  <w:style w:type="paragraph" w:styleId="Heading7">
    <w:name w:val="heading 7"/>
    <w:basedOn w:val="Normal"/>
    <w:next w:val="Normal"/>
    <w:link w:val="Heading7Char"/>
    <w:semiHidden/>
    <w:unhideWhenUsed/>
    <w:qFormat/>
    <w:rsid w:val="00AB4059"/>
    <w:pPr>
      <w:keepNext/>
      <w:autoSpaceDE/>
      <w:autoSpaceDN/>
      <w:adjustRightInd/>
      <w:spacing w:after="0"/>
      <w:jc w:val="center"/>
      <w:outlineLvl w:val="6"/>
    </w:pPr>
    <w:rPr>
      <w:rFonts w:eastAsia="Times New Roman" w:cs="Times New Roman"/>
      <w:b/>
      <w:color w:val="auto"/>
      <w:szCs w:val="20"/>
    </w:rPr>
  </w:style>
  <w:style w:type="paragraph" w:styleId="Heading8">
    <w:name w:val="heading 8"/>
    <w:basedOn w:val="Normal"/>
    <w:next w:val="Normal"/>
    <w:link w:val="Heading8Char"/>
    <w:semiHidden/>
    <w:unhideWhenUsed/>
    <w:qFormat/>
    <w:rsid w:val="00AB4059"/>
    <w:pPr>
      <w:autoSpaceDE/>
      <w:autoSpaceDN/>
      <w:adjustRightInd/>
      <w:spacing w:before="240" w:after="60"/>
      <w:jc w:val="left"/>
      <w:outlineLvl w:val="7"/>
    </w:pPr>
    <w:rPr>
      <w:rFonts w:ascii="Times New Roman" w:eastAsia="Times New Roman" w:hAnsi="Times New Roman" w:cs="Times New Roman"/>
      <w:i/>
      <w:iCs/>
      <w:color w:val="auto"/>
    </w:rPr>
  </w:style>
  <w:style w:type="paragraph" w:styleId="Heading9">
    <w:name w:val="heading 9"/>
    <w:basedOn w:val="Normal"/>
    <w:next w:val="Normal"/>
    <w:link w:val="Heading9Char"/>
    <w:semiHidden/>
    <w:unhideWhenUsed/>
    <w:qFormat/>
    <w:rsid w:val="00AB4059"/>
    <w:pPr>
      <w:keepNext/>
      <w:tabs>
        <w:tab w:val="left" w:pos="4788"/>
        <w:tab w:val="left" w:pos="9576"/>
      </w:tabs>
      <w:autoSpaceDE/>
      <w:autoSpaceDN/>
      <w:adjustRightInd/>
      <w:spacing w:after="0" w:line="360" w:lineRule="auto"/>
      <w:jc w:val="left"/>
      <w:outlineLvl w:val="8"/>
    </w:pPr>
    <w:rPr>
      <w:rFonts w:eastAsia="Times New Roman" w:cs="Times New Roman"/>
      <w:b/>
      <w:i/>
      <w:snapToGrid w:val="0"/>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345FB"/>
    <w:rPr>
      <w:rFonts w:eastAsia="Times New Roman" w:cs="Helvetica-Light"/>
      <w:b/>
      <w:bCs/>
      <w:sz w:val="40"/>
      <w:szCs w:val="28"/>
    </w:rPr>
  </w:style>
  <w:style w:type="character" w:customStyle="1" w:styleId="Heading2Char">
    <w:name w:val="Heading 2 Char"/>
    <w:link w:val="Heading2"/>
    <w:rsid w:val="002345FB"/>
    <w:rPr>
      <w:rFonts w:eastAsia="Times New Roman" w:cs="Helvetica-Light"/>
      <w:b/>
      <w:bCs/>
      <w:color w:val="000000"/>
      <w:sz w:val="32"/>
      <w:szCs w:val="26"/>
    </w:rPr>
  </w:style>
  <w:style w:type="character" w:customStyle="1" w:styleId="Heading3Char">
    <w:name w:val="Heading 3 Char"/>
    <w:link w:val="Heading3"/>
    <w:rsid w:val="002345FB"/>
    <w:rPr>
      <w:rFonts w:eastAsia="Times New Roman"/>
      <w:b/>
      <w:bCs/>
      <w:i/>
      <w:sz w:val="28"/>
      <w:szCs w:val="28"/>
      <w:lang w:eastAsia="en-US"/>
    </w:rPr>
  </w:style>
  <w:style w:type="character" w:customStyle="1" w:styleId="Heading4Char">
    <w:name w:val="Heading 4 Char"/>
    <w:link w:val="Heading4"/>
    <w:rsid w:val="002345FB"/>
    <w:rPr>
      <w:rFonts w:eastAsia="Times New Roman"/>
      <w:b/>
      <w:bCs/>
    </w:rPr>
  </w:style>
  <w:style w:type="character" w:customStyle="1" w:styleId="Heading5Char">
    <w:name w:val="Heading 5 Char"/>
    <w:link w:val="Heading5"/>
    <w:semiHidden/>
    <w:rsid w:val="0001341B"/>
    <w:rPr>
      <w:rFonts w:eastAsia="Times New Roman" w:cs="Arial"/>
      <w:b/>
      <w:bCs/>
      <w:i/>
      <w:iCs/>
      <w:sz w:val="26"/>
      <w:szCs w:val="26"/>
    </w:rPr>
  </w:style>
  <w:style w:type="character" w:customStyle="1" w:styleId="Heading6Char">
    <w:name w:val="Heading 6 Char"/>
    <w:link w:val="Heading6"/>
    <w:semiHidden/>
    <w:rsid w:val="0001341B"/>
    <w:rPr>
      <w:rFonts w:eastAsia="Times New Roman"/>
      <w:b/>
      <w:sz w:val="24"/>
      <w:szCs w:val="20"/>
      <w:shd w:val="pct10" w:color="auto" w:fill="auto"/>
    </w:rPr>
  </w:style>
  <w:style w:type="character" w:customStyle="1" w:styleId="Heading7Char">
    <w:name w:val="Heading 7 Char"/>
    <w:link w:val="Heading7"/>
    <w:semiHidden/>
    <w:rsid w:val="0001341B"/>
    <w:rPr>
      <w:rFonts w:eastAsia="Times New Roman"/>
      <w:b/>
      <w:sz w:val="24"/>
      <w:szCs w:val="20"/>
    </w:rPr>
  </w:style>
  <w:style w:type="character" w:customStyle="1" w:styleId="Heading8Char">
    <w:name w:val="Heading 8 Char"/>
    <w:link w:val="Heading8"/>
    <w:semiHidden/>
    <w:rsid w:val="0001341B"/>
    <w:rPr>
      <w:rFonts w:ascii="Times New Roman" w:eastAsia="Times New Roman" w:hAnsi="Times New Roman"/>
      <w:i/>
      <w:iCs/>
      <w:sz w:val="24"/>
      <w:szCs w:val="24"/>
    </w:rPr>
  </w:style>
  <w:style w:type="character" w:customStyle="1" w:styleId="Heading9Char">
    <w:name w:val="Heading 9 Char"/>
    <w:link w:val="Heading9"/>
    <w:semiHidden/>
    <w:rsid w:val="0001341B"/>
    <w:rPr>
      <w:rFonts w:eastAsia="Times New Roman"/>
      <w:b/>
      <w:i/>
      <w:snapToGrid w:val="0"/>
      <w:sz w:val="24"/>
      <w:szCs w:val="20"/>
      <w:lang w:eastAsia="en-US"/>
    </w:rPr>
  </w:style>
  <w:style w:type="paragraph" w:styleId="Header">
    <w:name w:val="header"/>
    <w:basedOn w:val="Normal"/>
    <w:link w:val="HeaderChar"/>
    <w:uiPriority w:val="2"/>
    <w:rsid w:val="00846AEA"/>
    <w:pPr>
      <w:tabs>
        <w:tab w:val="center" w:pos="4320"/>
        <w:tab w:val="right" w:pos="8640"/>
      </w:tabs>
      <w:spacing w:after="0"/>
    </w:pPr>
    <w:rPr>
      <w:rFonts w:cs="Times New Roman"/>
      <w:color w:val="FFFFFF"/>
      <w:sz w:val="20"/>
      <w:szCs w:val="20"/>
    </w:rPr>
  </w:style>
  <w:style w:type="character" w:customStyle="1" w:styleId="HeaderChar">
    <w:name w:val="Header Char"/>
    <w:link w:val="Header"/>
    <w:uiPriority w:val="2"/>
    <w:rsid w:val="009028CB"/>
    <w:rPr>
      <w:rFonts w:eastAsia="Calibri" w:cs="Helvetica-Light"/>
      <w:color w:val="FFFFFF"/>
      <w:lang w:eastAsia="en-US"/>
    </w:rPr>
  </w:style>
  <w:style w:type="paragraph" w:styleId="Footer">
    <w:name w:val="footer"/>
    <w:basedOn w:val="Normal"/>
    <w:link w:val="FooterChar"/>
    <w:uiPriority w:val="99"/>
    <w:rsid w:val="00846AEA"/>
    <w:pPr>
      <w:spacing w:after="0"/>
      <w:jc w:val="center"/>
    </w:pPr>
    <w:rPr>
      <w:rFonts w:cs="Times New Roman"/>
      <w:sz w:val="20"/>
      <w:szCs w:val="20"/>
    </w:rPr>
  </w:style>
  <w:style w:type="character" w:customStyle="1" w:styleId="FooterChar">
    <w:name w:val="Footer Char"/>
    <w:link w:val="Footer"/>
    <w:uiPriority w:val="99"/>
    <w:rsid w:val="002345FB"/>
    <w:rPr>
      <w:rFonts w:eastAsia="Calibri" w:cs="Helvetica-Light"/>
      <w:color w:val="000000"/>
      <w:lang w:eastAsia="en-US"/>
    </w:rPr>
  </w:style>
  <w:style w:type="paragraph" w:styleId="ListParagraph">
    <w:name w:val="List Paragraph"/>
    <w:basedOn w:val="Normal"/>
    <w:uiPriority w:val="34"/>
    <w:unhideWhenUsed/>
    <w:qFormat/>
    <w:rsid w:val="006573DF"/>
    <w:pPr>
      <w:ind w:left="720"/>
      <w:contextualSpacing/>
    </w:pPr>
  </w:style>
  <w:style w:type="paragraph" w:styleId="Title">
    <w:name w:val="Title"/>
    <w:basedOn w:val="Normal"/>
    <w:next w:val="Normal"/>
    <w:link w:val="TitleChar"/>
    <w:qFormat/>
    <w:rsid w:val="00846AEA"/>
    <w:pPr>
      <w:spacing w:after="240"/>
      <w:contextualSpacing/>
    </w:pPr>
    <w:rPr>
      <w:rFonts w:ascii="Corbel" w:eastAsia="Times New Roman" w:hAnsi="Corbel" w:cs="Times New Roman"/>
      <w:color w:val="auto"/>
      <w:spacing w:val="5"/>
      <w:kern w:val="28"/>
      <w:sz w:val="80"/>
      <w:szCs w:val="80"/>
    </w:rPr>
  </w:style>
  <w:style w:type="character" w:customStyle="1" w:styleId="TitleChar">
    <w:name w:val="Title Char"/>
    <w:link w:val="Title"/>
    <w:rsid w:val="002345FB"/>
    <w:rPr>
      <w:rFonts w:ascii="Corbel" w:eastAsia="Times New Roman" w:hAnsi="Corbel" w:cs="Helvetica-Light"/>
      <w:spacing w:val="5"/>
      <w:kern w:val="28"/>
      <w:sz w:val="80"/>
      <w:szCs w:val="80"/>
      <w:lang w:eastAsia="en-US"/>
    </w:rPr>
  </w:style>
  <w:style w:type="paragraph" w:styleId="BodyText2">
    <w:name w:val="Body Text 2"/>
    <w:basedOn w:val="Normal"/>
    <w:link w:val="BodyText2Char"/>
    <w:semiHidden/>
    <w:unhideWhenUsed/>
    <w:rsid w:val="000E00B0"/>
    <w:pPr>
      <w:spacing w:line="480" w:lineRule="auto"/>
    </w:pPr>
    <w:rPr>
      <w:rFonts w:cs="Times New Roman"/>
    </w:rPr>
  </w:style>
  <w:style w:type="character" w:customStyle="1" w:styleId="BodyText2Char">
    <w:name w:val="Body Text 2 Char"/>
    <w:link w:val="BodyText2"/>
    <w:semiHidden/>
    <w:rsid w:val="0001341B"/>
    <w:rPr>
      <w:rFonts w:eastAsia="Calibri" w:cs="Helvetica-Light"/>
      <w:color w:val="000000"/>
      <w:sz w:val="24"/>
      <w:szCs w:val="24"/>
      <w:lang w:eastAsia="en-US"/>
    </w:rPr>
  </w:style>
  <w:style w:type="character" w:styleId="PageNumber">
    <w:name w:val="page number"/>
    <w:uiPriority w:val="2"/>
    <w:rsid w:val="000701AB"/>
    <w:rPr>
      <w:rFonts w:cs="Times New Roman"/>
    </w:rPr>
  </w:style>
  <w:style w:type="table" w:styleId="TableGrid">
    <w:name w:val="Table Grid"/>
    <w:basedOn w:val="TableNormal"/>
    <w:uiPriority w:val="59"/>
    <w:rsid w:val="00EA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ListParagraph"/>
    <w:qFormat/>
    <w:rsid w:val="007F158D"/>
    <w:pPr>
      <w:numPr>
        <w:numId w:val="1"/>
      </w:numPr>
      <w:ind w:hanging="357"/>
    </w:pPr>
    <w:rPr>
      <w:rFonts w:cs="Arial"/>
      <w:lang w:eastAsia="en-GB"/>
    </w:rPr>
  </w:style>
  <w:style w:type="paragraph" w:customStyle="1" w:styleId="Footnote">
    <w:name w:val="Footnote"/>
    <w:basedOn w:val="FootnoteText"/>
    <w:uiPriority w:val="2"/>
    <w:qFormat/>
    <w:rsid w:val="00EA41E9"/>
    <w:pPr>
      <w:ind w:left="284" w:hanging="284"/>
    </w:pPr>
  </w:style>
  <w:style w:type="paragraph" w:styleId="FootnoteText">
    <w:name w:val="footnote text"/>
    <w:basedOn w:val="Normal"/>
    <w:link w:val="FootnoteTextChar"/>
    <w:uiPriority w:val="2"/>
    <w:rsid w:val="00EA41E9"/>
    <w:pPr>
      <w:spacing w:after="0"/>
    </w:pPr>
    <w:rPr>
      <w:rFonts w:cs="Times New Roman"/>
      <w:sz w:val="20"/>
      <w:szCs w:val="20"/>
    </w:rPr>
  </w:style>
  <w:style w:type="character" w:customStyle="1" w:styleId="FootnoteTextChar">
    <w:name w:val="Footnote Text Char"/>
    <w:link w:val="FootnoteText"/>
    <w:uiPriority w:val="2"/>
    <w:rsid w:val="009028CB"/>
    <w:rPr>
      <w:rFonts w:eastAsia="Calibri" w:cs="Helvetica-Light"/>
      <w:color w:val="000000"/>
      <w:sz w:val="20"/>
      <w:szCs w:val="20"/>
      <w:lang w:eastAsia="en-US"/>
    </w:rPr>
  </w:style>
  <w:style w:type="paragraph" w:customStyle="1" w:styleId="TableSource">
    <w:name w:val="Table Source"/>
    <w:basedOn w:val="Normal"/>
    <w:uiPriority w:val="1"/>
    <w:qFormat/>
    <w:rsid w:val="000E00B0"/>
    <w:pPr>
      <w:spacing w:before="60"/>
    </w:pPr>
    <w:rPr>
      <w:i/>
      <w:sz w:val="18"/>
      <w:szCs w:val="18"/>
    </w:rPr>
  </w:style>
  <w:style w:type="paragraph" w:customStyle="1" w:styleId="TableTitle">
    <w:name w:val="Table Title"/>
    <w:basedOn w:val="Normal"/>
    <w:uiPriority w:val="1"/>
    <w:qFormat/>
    <w:rsid w:val="000E00B0"/>
    <w:pPr>
      <w:spacing w:before="60"/>
    </w:pPr>
    <w:rPr>
      <w:b/>
      <w:sz w:val="28"/>
      <w:szCs w:val="28"/>
    </w:rPr>
  </w:style>
  <w:style w:type="paragraph" w:styleId="TOC2">
    <w:name w:val="toc 2"/>
    <w:basedOn w:val="TOC3"/>
    <w:next w:val="Normal"/>
    <w:uiPriority w:val="39"/>
    <w:qFormat/>
    <w:rsid w:val="007468E3"/>
    <w:pPr>
      <w:ind w:left="720"/>
      <w:outlineLvl w:val="0"/>
    </w:pPr>
    <w:rPr>
      <w:i w:val="0"/>
    </w:rPr>
  </w:style>
  <w:style w:type="paragraph" w:styleId="TOC3">
    <w:name w:val="toc 3"/>
    <w:next w:val="Normal"/>
    <w:uiPriority w:val="39"/>
    <w:qFormat/>
    <w:rsid w:val="007468E3"/>
    <w:pPr>
      <w:tabs>
        <w:tab w:val="right" w:leader="dot" w:pos="10490"/>
      </w:tabs>
      <w:ind w:left="1440"/>
    </w:pPr>
    <w:rPr>
      <w:rFonts w:cs="Arial"/>
      <w:i/>
      <w:noProof/>
      <w:color w:val="000000"/>
      <w:sz w:val="24"/>
      <w:szCs w:val="24"/>
      <w:lang w:eastAsia="en-US"/>
    </w:rPr>
  </w:style>
  <w:style w:type="paragraph" w:styleId="TOC1">
    <w:name w:val="toc 1"/>
    <w:basedOn w:val="Normal"/>
    <w:next w:val="Normal"/>
    <w:uiPriority w:val="39"/>
    <w:qFormat/>
    <w:rsid w:val="007468E3"/>
    <w:pPr>
      <w:tabs>
        <w:tab w:val="right" w:leader="dot" w:pos="10490"/>
      </w:tabs>
      <w:spacing w:before="120"/>
      <w:outlineLvl w:val="0"/>
    </w:pPr>
    <w:rPr>
      <w:b/>
      <w:bCs/>
      <w:noProof/>
      <w:szCs w:val="20"/>
    </w:rPr>
  </w:style>
  <w:style w:type="character" w:styleId="Hyperlink">
    <w:name w:val="Hyperlink"/>
    <w:uiPriority w:val="99"/>
    <w:unhideWhenUsed/>
    <w:rsid w:val="006C4F7E"/>
    <w:rPr>
      <w:rFonts w:cs="Arial"/>
      <w:color w:val="0000FF"/>
      <w:u w:val="single"/>
    </w:rPr>
  </w:style>
  <w:style w:type="paragraph" w:styleId="TOC4">
    <w:name w:val="toc 4"/>
    <w:basedOn w:val="Normal"/>
    <w:next w:val="Normal"/>
    <w:autoRedefine/>
    <w:uiPriority w:val="39"/>
    <w:semiHidden/>
    <w:unhideWhenUsed/>
    <w:rsid w:val="00E33FA3"/>
    <w:pPr>
      <w:ind w:left="720"/>
    </w:pPr>
  </w:style>
  <w:style w:type="paragraph" w:customStyle="1" w:styleId="Title2">
    <w:name w:val="Title 2"/>
    <w:basedOn w:val="Heading2"/>
    <w:link w:val="Title2Char"/>
    <w:uiPriority w:val="1"/>
    <w:qFormat/>
    <w:rsid w:val="00846AEA"/>
    <w:rPr>
      <w:sz w:val="40"/>
      <w:szCs w:val="40"/>
    </w:rPr>
  </w:style>
  <w:style w:type="character" w:customStyle="1" w:styleId="Title2Char">
    <w:name w:val="Title 2 Char"/>
    <w:link w:val="Title2"/>
    <w:uiPriority w:val="1"/>
    <w:rsid w:val="002345FB"/>
    <w:rPr>
      <w:rFonts w:eastAsia="Times New Roman" w:cs="Helvetica-Light"/>
      <w:b/>
      <w:bCs/>
      <w:color w:val="000000"/>
      <w:sz w:val="40"/>
      <w:szCs w:val="40"/>
    </w:rPr>
  </w:style>
  <w:style w:type="paragraph" w:customStyle="1" w:styleId="anchor">
    <w:name w:val="anchor"/>
    <w:basedOn w:val="Normal"/>
    <w:qFormat/>
    <w:rsid w:val="00DB368D"/>
    <w:pPr>
      <w:spacing w:after="0"/>
      <w:jc w:val="left"/>
    </w:pPr>
    <w:rPr>
      <w:b/>
      <w:color w:val="FF0000"/>
      <w:sz w:val="2"/>
      <w:szCs w:val="2"/>
    </w:rPr>
  </w:style>
  <w:style w:type="character" w:styleId="FootnoteReference">
    <w:name w:val="footnote reference"/>
    <w:uiPriority w:val="2"/>
    <w:rsid w:val="00AB4059"/>
    <w:rPr>
      <w:vertAlign w:val="superscript"/>
    </w:rPr>
  </w:style>
  <w:style w:type="character" w:styleId="FollowedHyperlink">
    <w:name w:val="FollowedHyperlink"/>
    <w:semiHidden/>
    <w:unhideWhenUsed/>
    <w:rsid w:val="00AB4059"/>
    <w:rPr>
      <w:color w:val="800080"/>
      <w:u w:val="single"/>
    </w:rPr>
  </w:style>
  <w:style w:type="paragraph" w:styleId="BodyTextIndent">
    <w:name w:val="Body Text Indent"/>
    <w:basedOn w:val="Normal"/>
    <w:link w:val="BodyTextIndentChar"/>
    <w:rsid w:val="009028CB"/>
    <w:pPr>
      <w:autoSpaceDE/>
      <w:autoSpaceDN/>
      <w:adjustRightInd/>
      <w:spacing w:after="240"/>
      <w:ind w:left="426"/>
    </w:pPr>
    <w:rPr>
      <w:rFonts w:eastAsia="Times New Roman" w:cs="Times New Roman"/>
      <w:color w:val="auto"/>
      <w:szCs w:val="20"/>
    </w:rPr>
  </w:style>
  <w:style w:type="character" w:customStyle="1" w:styleId="BodyTextIndentChar">
    <w:name w:val="Body Text Indent Char"/>
    <w:link w:val="BodyTextIndent"/>
    <w:rsid w:val="009028CB"/>
    <w:rPr>
      <w:rFonts w:eastAsia="Times New Roman"/>
      <w:sz w:val="24"/>
      <w:szCs w:val="20"/>
    </w:rPr>
  </w:style>
  <w:style w:type="character" w:customStyle="1" w:styleId="CommentTextChar">
    <w:name w:val="Comment Text Char"/>
    <w:link w:val="CommentText"/>
    <w:uiPriority w:val="99"/>
    <w:rsid w:val="002345FB"/>
    <w:rPr>
      <w:rFonts w:eastAsia="Times New Roman" w:cs="Arial"/>
      <w:sz w:val="20"/>
      <w:szCs w:val="20"/>
    </w:rPr>
  </w:style>
  <w:style w:type="paragraph" w:styleId="CommentText">
    <w:name w:val="annotation text"/>
    <w:basedOn w:val="Normal"/>
    <w:link w:val="CommentTextChar"/>
    <w:uiPriority w:val="99"/>
    <w:rsid w:val="00AB4059"/>
    <w:pPr>
      <w:autoSpaceDE/>
      <w:autoSpaceDN/>
      <w:adjustRightInd/>
      <w:spacing w:after="0"/>
      <w:jc w:val="left"/>
    </w:pPr>
    <w:rPr>
      <w:rFonts w:eastAsia="Times New Roman" w:cs="Times New Roman"/>
      <w:color w:val="auto"/>
      <w:sz w:val="20"/>
      <w:szCs w:val="20"/>
    </w:rPr>
  </w:style>
  <w:style w:type="character" w:customStyle="1" w:styleId="CommentTextChar1">
    <w:name w:val="Comment Text Char1"/>
    <w:uiPriority w:val="99"/>
    <w:semiHidden/>
    <w:rsid w:val="00AB4059"/>
    <w:rPr>
      <w:rFonts w:ascii="Arial" w:eastAsia="Calibri" w:hAnsi="Arial" w:cs="Helvetica-Light"/>
      <w:color w:val="000000"/>
      <w:lang w:eastAsia="en-US"/>
    </w:rPr>
  </w:style>
  <w:style w:type="character" w:customStyle="1" w:styleId="CommentSubjectChar1">
    <w:name w:val="Comment Subject Char1"/>
    <w:uiPriority w:val="99"/>
    <w:semiHidden/>
    <w:rsid w:val="00AB4059"/>
    <w:rPr>
      <w:rFonts w:ascii="Arial" w:eastAsia="Calibri" w:hAnsi="Arial" w:cs="Helvetica-Light"/>
      <w:b/>
      <w:bCs/>
      <w:color w:val="000000"/>
      <w:lang w:eastAsia="en-US"/>
    </w:rPr>
  </w:style>
  <w:style w:type="paragraph" w:customStyle="1" w:styleId="TableHeadingText">
    <w:name w:val="Table Heading Text"/>
    <w:basedOn w:val="Normal"/>
    <w:uiPriority w:val="1"/>
    <w:rsid w:val="00AB4059"/>
    <w:pPr>
      <w:autoSpaceDE/>
      <w:autoSpaceDN/>
      <w:adjustRightInd/>
      <w:spacing w:before="20" w:after="20"/>
      <w:jc w:val="left"/>
    </w:pPr>
    <w:rPr>
      <w:rFonts w:eastAsia="Times New Roman" w:cs="Arial"/>
      <w:b/>
      <w:color w:val="auto"/>
      <w:sz w:val="18"/>
      <w:szCs w:val="20"/>
    </w:rPr>
  </w:style>
  <w:style w:type="paragraph" w:customStyle="1" w:styleId="TableTextLeft">
    <w:name w:val="Table Text Left"/>
    <w:basedOn w:val="Normal"/>
    <w:semiHidden/>
    <w:unhideWhenUsed/>
    <w:rsid w:val="00AB4059"/>
    <w:pPr>
      <w:autoSpaceDE/>
      <w:autoSpaceDN/>
      <w:adjustRightInd/>
      <w:spacing w:before="20" w:after="20"/>
      <w:jc w:val="left"/>
    </w:pPr>
    <w:rPr>
      <w:rFonts w:eastAsia="Times New Roman" w:cs="Arial"/>
      <w:color w:val="auto"/>
      <w:sz w:val="18"/>
      <w:szCs w:val="18"/>
    </w:rPr>
  </w:style>
  <w:style w:type="paragraph" w:customStyle="1" w:styleId="TableTextRight">
    <w:name w:val="Table Text Right"/>
    <w:basedOn w:val="TableTextLeft"/>
    <w:uiPriority w:val="1"/>
    <w:unhideWhenUsed/>
    <w:qFormat/>
    <w:rsid w:val="00971041"/>
    <w:pPr>
      <w:jc w:val="right"/>
    </w:pPr>
    <w:rPr>
      <w:sz w:val="22"/>
    </w:rPr>
  </w:style>
  <w:style w:type="paragraph" w:customStyle="1" w:styleId="TableHeadingTextRight">
    <w:name w:val="Table Heading Text Right"/>
    <w:basedOn w:val="TableHeadingText"/>
    <w:uiPriority w:val="1"/>
    <w:qFormat/>
    <w:rsid w:val="00AB4059"/>
    <w:pPr>
      <w:jc w:val="right"/>
    </w:pPr>
  </w:style>
  <w:style w:type="paragraph" w:customStyle="1" w:styleId="TableText">
    <w:name w:val="Table Text"/>
    <w:basedOn w:val="Normal"/>
    <w:uiPriority w:val="1"/>
    <w:rsid w:val="00AB4059"/>
    <w:pPr>
      <w:autoSpaceDE/>
      <w:autoSpaceDN/>
      <w:adjustRightInd/>
      <w:spacing w:before="40" w:after="40"/>
      <w:jc w:val="left"/>
    </w:pPr>
    <w:rPr>
      <w:rFonts w:eastAsia="Times New Roman" w:cs="Arial"/>
      <w:color w:val="auto"/>
      <w:sz w:val="20"/>
      <w:szCs w:val="20"/>
    </w:rPr>
  </w:style>
  <w:style w:type="paragraph" w:customStyle="1" w:styleId="Heading2-numbered">
    <w:name w:val="Heading 2 - numbered"/>
    <w:qFormat/>
    <w:rsid w:val="00AB4059"/>
    <w:pPr>
      <w:numPr>
        <w:numId w:val="2"/>
      </w:numPr>
      <w:tabs>
        <w:tab w:val="left" w:pos="567"/>
      </w:tabs>
      <w:spacing w:before="200" w:after="120"/>
      <w:ind w:left="567" w:hanging="567"/>
    </w:pPr>
    <w:rPr>
      <w:rFonts w:eastAsia="Times New Roman"/>
      <w:b/>
      <w:bCs/>
      <w:sz w:val="28"/>
      <w:szCs w:val="26"/>
      <w:lang w:eastAsia="en-US"/>
    </w:rPr>
  </w:style>
  <w:style w:type="paragraph" w:customStyle="1" w:styleId="Normal-indent">
    <w:name w:val="Normal - indent"/>
    <w:basedOn w:val="Normal"/>
    <w:uiPriority w:val="2"/>
    <w:qFormat/>
    <w:rsid w:val="00AB4059"/>
    <w:pPr>
      <w:ind w:left="360"/>
    </w:pPr>
  </w:style>
  <w:style w:type="paragraph" w:customStyle="1" w:styleId="Bullet-indent">
    <w:name w:val="Bullet - indent"/>
    <w:basedOn w:val="Bullet"/>
    <w:qFormat/>
    <w:rsid w:val="00A07590"/>
    <w:pPr>
      <w:numPr>
        <w:ilvl w:val="1"/>
      </w:numPr>
    </w:pPr>
  </w:style>
  <w:style w:type="paragraph" w:customStyle="1" w:styleId="Heading3-indent">
    <w:name w:val="Heading 3 - indent"/>
    <w:basedOn w:val="Heading3"/>
    <w:qFormat/>
    <w:rsid w:val="00AB4059"/>
    <w:pPr>
      <w:spacing w:before="200"/>
      <w:ind w:left="360"/>
    </w:pPr>
    <w:rPr>
      <w:i w:val="0"/>
      <w:sz w:val="24"/>
      <w:szCs w:val="24"/>
    </w:rPr>
  </w:style>
  <w:style w:type="paragraph" w:styleId="Bibliography">
    <w:name w:val="Bibliography"/>
    <w:basedOn w:val="Normal"/>
    <w:next w:val="Normal"/>
    <w:uiPriority w:val="37"/>
    <w:semiHidden/>
    <w:unhideWhenUsed/>
    <w:rsid w:val="00AB4059"/>
  </w:style>
  <w:style w:type="paragraph" w:styleId="BodyTextFirstIndent">
    <w:name w:val="Body Text First Indent"/>
    <w:basedOn w:val="Normal"/>
    <w:link w:val="BodyTextFirstIndentChar"/>
    <w:uiPriority w:val="99"/>
    <w:rsid w:val="00A0563B"/>
    <w:pPr>
      <w:ind w:firstLine="210"/>
    </w:pPr>
    <w:rPr>
      <w:rFonts w:cs="Times New Roman"/>
    </w:rPr>
  </w:style>
  <w:style w:type="character" w:customStyle="1" w:styleId="BodyTextFirstIndentChar">
    <w:name w:val="Body Text First Indent Char"/>
    <w:link w:val="BodyTextFirstIndent"/>
    <w:uiPriority w:val="99"/>
    <w:rsid w:val="002345FB"/>
    <w:rPr>
      <w:rFonts w:eastAsia="Calibri" w:cs="Helvetica-Light"/>
      <w:color w:val="000000"/>
      <w:sz w:val="24"/>
      <w:szCs w:val="24"/>
      <w:lang w:eastAsia="en-US"/>
    </w:rPr>
  </w:style>
  <w:style w:type="paragraph" w:styleId="BodyTextFirstIndent2">
    <w:name w:val="Body Text First Indent 2"/>
    <w:basedOn w:val="BodyTextIndent"/>
    <w:link w:val="BodyTextFirstIndent2Char"/>
    <w:uiPriority w:val="99"/>
    <w:rsid w:val="00AB4059"/>
    <w:pPr>
      <w:autoSpaceDE w:val="0"/>
      <w:autoSpaceDN w:val="0"/>
      <w:adjustRightInd w:val="0"/>
      <w:spacing w:after="120"/>
      <w:ind w:left="283" w:firstLine="210"/>
    </w:pPr>
    <w:rPr>
      <w:rFonts w:eastAsia="Calibri"/>
      <w:color w:val="000000"/>
      <w:szCs w:val="24"/>
    </w:rPr>
  </w:style>
  <w:style w:type="character" w:customStyle="1" w:styleId="BodyTextFirstIndent2Char">
    <w:name w:val="Body Text First Indent 2 Char"/>
    <w:link w:val="BodyTextFirstIndent2"/>
    <w:uiPriority w:val="99"/>
    <w:rsid w:val="002345FB"/>
    <w:rPr>
      <w:rFonts w:eastAsia="Calibri" w:cs="Helvetica-Light"/>
      <w:color w:val="000000"/>
      <w:sz w:val="24"/>
      <w:szCs w:val="24"/>
      <w:lang w:eastAsia="en-US"/>
    </w:rPr>
  </w:style>
  <w:style w:type="paragraph" w:styleId="Caption">
    <w:name w:val="caption"/>
    <w:basedOn w:val="Normal"/>
    <w:next w:val="Normal"/>
    <w:uiPriority w:val="35"/>
    <w:semiHidden/>
    <w:unhideWhenUsed/>
    <w:qFormat/>
    <w:rsid w:val="00AB4059"/>
    <w:rPr>
      <w:b/>
      <w:bCs/>
      <w:sz w:val="20"/>
      <w:szCs w:val="20"/>
    </w:rPr>
  </w:style>
  <w:style w:type="paragraph" w:styleId="Closing">
    <w:name w:val="Closing"/>
    <w:basedOn w:val="Normal"/>
    <w:link w:val="ClosingChar"/>
    <w:uiPriority w:val="99"/>
    <w:rsid w:val="00AB4059"/>
    <w:pPr>
      <w:ind w:left="4252"/>
    </w:pPr>
    <w:rPr>
      <w:rFonts w:cs="Times New Roman"/>
    </w:rPr>
  </w:style>
  <w:style w:type="character" w:customStyle="1" w:styleId="ClosingChar">
    <w:name w:val="Closing Char"/>
    <w:link w:val="Closing"/>
    <w:uiPriority w:val="99"/>
    <w:rsid w:val="002345FB"/>
    <w:rPr>
      <w:rFonts w:eastAsia="Calibri" w:cs="Helvetica-Light"/>
      <w:color w:val="000000"/>
      <w:sz w:val="24"/>
      <w:szCs w:val="24"/>
      <w:lang w:eastAsia="en-US"/>
    </w:rPr>
  </w:style>
  <w:style w:type="paragraph" w:styleId="Date">
    <w:name w:val="Date"/>
    <w:basedOn w:val="Normal"/>
    <w:next w:val="Normal"/>
    <w:link w:val="DateChar"/>
    <w:uiPriority w:val="99"/>
    <w:rsid w:val="00AB4059"/>
    <w:rPr>
      <w:rFonts w:cs="Times New Roman"/>
    </w:rPr>
  </w:style>
  <w:style w:type="character" w:customStyle="1" w:styleId="DateChar">
    <w:name w:val="Date Char"/>
    <w:link w:val="Date"/>
    <w:uiPriority w:val="99"/>
    <w:rsid w:val="002345FB"/>
    <w:rPr>
      <w:rFonts w:eastAsia="Calibri" w:cs="Helvetica-Light"/>
      <w:color w:val="000000"/>
      <w:sz w:val="24"/>
      <w:szCs w:val="24"/>
      <w:lang w:eastAsia="en-US"/>
    </w:rPr>
  </w:style>
  <w:style w:type="paragraph" w:styleId="EndnoteText">
    <w:name w:val="endnote text"/>
    <w:basedOn w:val="Normal"/>
    <w:link w:val="EndnoteTextChar"/>
    <w:uiPriority w:val="99"/>
    <w:rsid w:val="00AB4059"/>
    <w:rPr>
      <w:rFonts w:cs="Times New Roman"/>
      <w:sz w:val="20"/>
      <w:szCs w:val="20"/>
    </w:rPr>
  </w:style>
  <w:style w:type="character" w:customStyle="1" w:styleId="EndnoteTextChar">
    <w:name w:val="Endnote Text Char"/>
    <w:link w:val="EndnoteText"/>
    <w:uiPriority w:val="99"/>
    <w:rsid w:val="002345FB"/>
    <w:rPr>
      <w:rFonts w:eastAsia="Calibri" w:cs="Helvetica-Light"/>
      <w:color w:val="000000"/>
      <w:sz w:val="20"/>
      <w:szCs w:val="20"/>
      <w:lang w:eastAsia="en-US"/>
    </w:rPr>
  </w:style>
  <w:style w:type="paragraph" w:styleId="HTMLPreformatted">
    <w:name w:val="HTML Preformatted"/>
    <w:basedOn w:val="Normal"/>
    <w:link w:val="HTMLPreformattedChar"/>
    <w:uiPriority w:val="99"/>
    <w:semiHidden/>
    <w:unhideWhenUsed/>
    <w:rsid w:val="00AB4059"/>
    <w:rPr>
      <w:rFonts w:ascii="Courier New" w:hAnsi="Courier New" w:cs="Times New Roman"/>
      <w:sz w:val="20"/>
      <w:szCs w:val="20"/>
    </w:rPr>
  </w:style>
  <w:style w:type="character" w:customStyle="1" w:styleId="HTMLPreformattedChar">
    <w:name w:val="HTML Preformatted Char"/>
    <w:link w:val="HTMLPreformatted"/>
    <w:uiPriority w:val="99"/>
    <w:semiHidden/>
    <w:rsid w:val="0001341B"/>
    <w:rPr>
      <w:rFonts w:ascii="Courier New" w:eastAsia="Calibri" w:hAnsi="Courier New" w:cs="Courier New"/>
      <w:color w:val="000000"/>
      <w:sz w:val="20"/>
      <w:szCs w:val="20"/>
      <w:lang w:eastAsia="en-US"/>
    </w:rPr>
  </w:style>
  <w:style w:type="paragraph" w:styleId="Index7">
    <w:name w:val="index 7"/>
    <w:basedOn w:val="Normal"/>
    <w:next w:val="Normal"/>
    <w:autoRedefine/>
    <w:uiPriority w:val="99"/>
    <w:semiHidden/>
    <w:unhideWhenUsed/>
    <w:rsid w:val="00AB4059"/>
    <w:pPr>
      <w:ind w:left="1680" w:hanging="240"/>
    </w:pPr>
  </w:style>
  <w:style w:type="paragraph" w:styleId="Index8">
    <w:name w:val="index 8"/>
    <w:basedOn w:val="Normal"/>
    <w:next w:val="Normal"/>
    <w:autoRedefine/>
    <w:uiPriority w:val="99"/>
    <w:semiHidden/>
    <w:unhideWhenUsed/>
    <w:rsid w:val="00AB4059"/>
    <w:pPr>
      <w:ind w:left="1920" w:hanging="240"/>
    </w:pPr>
  </w:style>
  <w:style w:type="paragraph" w:styleId="Index9">
    <w:name w:val="index 9"/>
    <w:basedOn w:val="Normal"/>
    <w:next w:val="Normal"/>
    <w:autoRedefine/>
    <w:uiPriority w:val="99"/>
    <w:semiHidden/>
    <w:unhideWhenUsed/>
    <w:rsid w:val="00AB4059"/>
    <w:pPr>
      <w:ind w:left="2160" w:hanging="240"/>
    </w:pPr>
  </w:style>
  <w:style w:type="paragraph" w:styleId="IndexHeading">
    <w:name w:val="index heading"/>
    <w:basedOn w:val="Normal"/>
    <w:next w:val="Normal"/>
    <w:uiPriority w:val="99"/>
    <w:semiHidden/>
    <w:unhideWhenUsed/>
    <w:rsid w:val="00AB4059"/>
    <w:rPr>
      <w:rFonts w:ascii="Cambria" w:eastAsia="Times New Roman" w:hAnsi="Cambria" w:cs="Times New Roman"/>
      <w:b/>
      <w:bCs/>
    </w:rPr>
  </w:style>
  <w:style w:type="paragraph" w:styleId="NormalIndent">
    <w:name w:val="Normal Indent"/>
    <w:basedOn w:val="Normal"/>
    <w:uiPriority w:val="99"/>
    <w:semiHidden/>
    <w:unhideWhenUsed/>
    <w:rsid w:val="00AB4059"/>
    <w:pPr>
      <w:ind w:left="720"/>
    </w:pPr>
  </w:style>
  <w:style w:type="paragraph" w:styleId="Quote">
    <w:name w:val="Quote"/>
    <w:basedOn w:val="Normal"/>
    <w:next w:val="Normal"/>
    <w:link w:val="QuoteChar"/>
    <w:uiPriority w:val="29"/>
    <w:qFormat/>
    <w:rsid w:val="009028CB"/>
    <w:pPr>
      <w:ind w:left="567" w:right="515"/>
    </w:pPr>
    <w:rPr>
      <w:rFonts w:cs="Times New Roman"/>
      <w:i/>
      <w:iCs/>
    </w:rPr>
  </w:style>
  <w:style w:type="character" w:customStyle="1" w:styleId="QuoteChar">
    <w:name w:val="Quote Char"/>
    <w:link w:val="Quote"/>
    <w:uiPriority w:val="29"/>
    <w:rsid w:val="009028CB"/>
    <w:rPr>
      <w:rFonts w:eastAsia="Calibri" w:cs="Helvetica-Light"/>
      <w:i/>
      <w:iCs/>
      <w:color w:val="000000"/>
      <w:sz w:val="24"/>
      <w:szCs w:val="24"/>
      <w:lang w:eastAsia="en-US"/>
    </w:rPr>
  </w:style>
  <w:style w:type="paragraph" w:styleId="TOC5">
    <w:name w:val="toc 5"/>
    <w:basedOn w:val="Normal"/>
    <w:next w:val="Normal"/>
    <w:autoRedefine/>
    <w:uiPriority w:val="39"/>
    <w:semiHidden/>
    <w:unhideWhenUsed/>
    <w:rsid w:val="00AB4059"/>
    <w:pPr>
      <w:ind w:left="960"/>
    </w:pPr>
  </w:style>
  <w:style w:type="paragraph" w:styleId="TOC6">
    <w:name w:val="toc 6"/>
    <w:basedOn w:val="Normal"/>
    <w:next w:val="Normal"/>
    <w:autoRedefine/>
    <w:uiPriority w:val="39"/>
    <w:semiHidden/>
    <w:unhideWhenUsed/>
    <w:rsid w:val="00AB4059"/>
    <w:pPr>
      <w:ind w:left="1200"/>
    </w:pPr>
  </w:style>
  <w:style w:type="paragraph" w:styleId="TOC7">
    <w:name w:val="toc 7"/>
    <w:basedOn w:val="Normal"/>
    <w:next w:val="Normal"/>
    <w:autoRedefine/>
    <w:uiPriority w:val="39"/>
    <w:semiHidden/>
    <w:unhideWhenUsed/>
    <w:rsid w:val="00AB4059"/>
    <w:pPr>
      <w:ind w:left="1440"/>
    </w:pPr>
  </w:style>
  <w:style w:type="paragraph" w:styleId="TOC8">
    <w:name w:val="toc 8"/>
    <w:basedOn w:val="Normal"/>
    <w:next w:val="Normal"/>
    <w:autoRedefine/>
    <w:uiPriority w:val="39"/>
    <w:semiHidden/>
    <w:unhideWhenUsed/>
    <w:rsid w:val="00AB4059"/>
    <w:pPr>
      <w:ind w:left="1680"/>
    </w:pPr>
  </w:style>
  <w:style w:type="paragraph" w:styleId="TOC9">
    <w:name w:val="toc 9"/>
    <w:basedOn w:val="Normal"/>
    <w:next w:val="Normal"/>
    <w:autoRedefine/>
    <w:uiPriority w:val="39"/>
    <w:semiHidden/>
    <w:unhideWhenUsed/>
    <w:rsid w:val="00AB4059"/>
    <w:pPr>
      <w:ind w:left="1920"/>
    </w:pPr>
  </w:style>
  <w:style w:type="character" w:styleId="EndnoteReference">
    <w:name w:val="endnote reference"/>
    <w:uiPriority w:val="99"/>
    <w:rsid w:val="001873E0"/>
    <w:rPr>
      <w:vertAlign w:val="superscript"/>
    </w:rPr>
  </w:style>
  <w:style w:type="paragraph" w:styleId="Revision">
    <w:name w:val="Revision"/>
    <w:hidden/>
    <w:uiPriority w:val="99"/>
    <w:semiHidden/>
    <w:rsid w:val="00AB4059"/>
    <w:rPr>
      <w:rFonts w:eastAsia="Times New Roman" w:cs="Arial"/>
      <w:sz w:val="24"/>
      <w:szCs w:val="24"/>
    </w:rPr>
  </w:style>
  <w:style w:type="table" w:styleId="TableList4">
    <w:name w:val="Table List 4"/>
    <w:basedOn w:val="TableNormal"/>
    <w:rsid w:val="00AB4059"/>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Heading3-numbered">
    <w:name w:val="Heading 3-numbered"/>
    <w:basedOn w:val="Heading3"/>
    <w:qFormat/>
    <w:rsid w:val="003350AF"/>
    <w:pPr>
      <w:numPr>
        <w:numId w:val="3"/>
      </w:numPr>
      <w:tabs>
        <w:tab w:val="left" w:pos="426"/>
      </w:tabs>
      <w:ind w:left="426" w:hanging="426"/>
    </w:pPr>
    <w:rPr>
      <w:rFonts w:cs="Arial"/>
    </w:rPr>
  </w:style>
  <w:style w:type="paragraph" w:customStyle="1" w:styleId="TOCHeader">
    <w:name w:val="TOC Header"/>
    <w:basedOn w:val="TableTitle"/>
    <w:qFormat/>
    <w:rsid w:val="00BD6097"/>
  </w:style>
  <w:style w:type="paragraph" w:customStyle="1" w:styleId="Instructiontext">
    <w:name w:val="Instruction text"/>
    <w:basedOn w:val="Normal"/>
    <w:uiPriority w:val="2"/>
    <w:qFormat/>
    <w:rsid w:val="009028CB"/>
    <w:pPr>
      <w:spacing w:after="0"/>
    </w:pPr>
    <w:rPr>
      <w:rFonts w:eastAsia="Times New Roman"/>
      <w:i/>
      <w:color w:val="FF0000"/>
      <w:sz w:val="22"/>
      <w:szCs w:val="22"/>
      <w:lang w:eastAsia="en-GB"/>
    </w:rPr>
  </w:style>
  <w:style w:type="paragraph" w:styleId="BodyText">
    <w:name w:val="Body Text"/>
    <w:basedOn w:val="Normal"/>
    <w:link w:val="BodyTextChar"/>
    <w:rsid w:val="009028CB"/>
    <w:pPr>
      <w:spacing w:before="140" w:after="140"/>
    </w:pPr>
    <w:rPr>
      <w:rFonts w:eastAsia="Times New Roman" w:cs="Times New Roman"/>
      <w:color w:val="auto"/>
    </w:rPr>
  </w:style>
  <w:style w:type="character" w:customStyle="1" w:styleId="BodyTextChar">
    <w:name w:val="Body Text Char"/>
    <w:link w:val="BodyText"/>
    <w:rsid w:val="009028CB"/>
    <w:rPr>
      <w:rFonts w:eastAsia="Times New Roman" w:cs="Helvetica-Light"/>
      <w:sz w:val="24"/>
      <w:szCs w:val="24"/>
    </w:rPr>
  </w:style>
  <w:style w:type="paragraph" w:styleId="BalloonText">
    <w:name w:val="Balloon Text"/>
    <w:basedOn w:val="Normal"/>
    <w:link w:val="BalloonTextChar"/>
    <w:semiHidden/>
    <w:unhideWhenUsed/>
    <w:rsid w:val="005546BD"/>
    <w:pPr>
      <w:spacing w:after="0"/>
    </w:pPr>
    <w:rPr>
      <w:rFonts w:ascii="Tahoma" w:hAnsi="Tahoma" w:cs="Times New Roman"/>
      <w:sz w:val="16"/>
      <w:szCs w:val="16"/>
    </w:rPr>
  </w:style>
  <w:style w:type="character" w:customStyle="1" w:styleId="BalloonTextChar">
    <w:name w:val="Balloon Text Char"/>
    <w:link w:val="BalloonText"/>
    <w:semiHidden/>
    <w:rsid w:val="005546BD"/>
    <w:rPr>
      <w:rFonts w:ascii="Tahoma" w:eastAsia="Calibri" w:hAnsi="Tahoma" w:cs="Tahoma"/>
      <w:color w:val="000000"/>
      <w:sz w:val="16"/>
      <w:szCs w:val="16"/>
      <w:lang w:eastAsia="en-US"/>
    </w:rPr>
  </w:style>
  <w:style w:type="character" w:styleId="CommentReference">
    <w:name w:val="annotation reference"/>
    <w:basedOn w:val="DefaultParagraphFont"/>
    <w:uiPriority w:val="99"/>
    <w:unhideWhenUsed/>
    <w:rsid w:val="00AD7B48"/>
    <w:rPr>
      <w:sz w:val="16"/>
      <w:szCs w:val="16"/>
    </w:rPr>
  </w:style>
  <w:style w:type="paragraph" w:styleId="TOCHeading">
    <w:name w:val="TOC Heading"/>
    <w:basedOn w:val="Heading1"/>
    <w:next w:val="Normal"/>
    <w:uiPriority w:val="39"/>
    <w:semiHidden/>
    <w:unhideWhenUsed/>
    <w:qFormat/>
    <w:rsid w:val="005668D8"/>
    <w:pPr>
      <w:keepLines/>
      <w:autoSpaceDE/>
      <w:autoSpaceDN/>
      <w:adjustRightInd/>
      <w:spacing w:before="480" w:after="0" w:line="276" w:lineRule="auto"/>
      <w:jc w:val="left"/>
      <w:outlineLvl w:val="9"/>
    </w:pPr>
    <w:rPr>
      <w:rFonts w:ascii="Cambria" w:hAnsi="Cambria"/>
      <w:color w:val="365F91"/>
      <w:sz w:val="28"/>
      <w:lang w:val="en-US"/>
    </w:rPr>
  </w:style>
  <w:style w:type="paragraph" w:styleId="CommentSubject">
    <w:name w:val="annotation subject"/>
    <w:basedOn w:val="CommentText"/>
    <w:next w:val="CommentText"/>
    <w:link w:val="CommentSubjectChar"/>
    <w:semiHidden/>
    <w:unhideWhenUsed/>
    <w:rsid w:val="006A0909"/>
    <w:pPr>
      <w:autoSpaceDE w:val="0"/>
      <w:autoSpaceDN w:val="0"/>
      <w:adjustRightInd w:val="0"/>
      <w:spacing w:after="120"/>
      <w:jc w:val="both"/>
    </w:pPr>
    <w:rPr>
      <w:rFonts w:eastAsia="Calibri" w:cs="Helvetica-Light"/>
      <w:b/>
      <w:bCs/>
      <w:color w:val="000000"/>
    </w:rPr>
  </w:style>
  <w:style w:type="character" w:customStyle="1" w:styleId="CommentSubjectChar">
    <w:name w:val="Comment Subject Char"/>
    <w:basedOn w:val="CommentTextChar"/>
    <w:link w:val="CommentSubject"/>
    <w:semiHidden/>
    <w:rsid w:val="006A0909"/>
    <w:rPr>
      <w:rFonts w:eastAsia="Calibri" w:cs="Helvetica-Light"/>
      <w:b/>
      <w:bCs/>
      <w:color w:val="00000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831664">
      <w:bodyDiv w:val="1"/>
      <w:marLeft w:val="0"/>
      <w:marRight w:val="0"/>
      <w:marTop w:val="0"/>
      <w:marBottom w:val="0"/>
      <w:divBdr>
        <w:top w:val="none" w:sz="0" w:space="0" w:color="auto"/>
        <w:left w:val="none" w:sz="0" w:space="0" w:color="auto"/>
        <w:bottom w:val="none" w:sz="0" w:space="0" w:color="auto"/>
        <w:right w:val="none" w:sz="0" w:space="0" w:color="auto"/>
      </w:divBdr>
    </w:div>
    <w:div w:id="213587325">
      <w:bodyDiv w:val="1"/>
      <w:marLeft w:val="0"/>
      <w:marRight w:val="0"/>
      <w:marTop w:val="0"/>
      <w:marBottom w:val="0"/>
      <w:divBdr>
        <w:top w:val="none" w:sz="0" w:space="0" w:color="auto"/>
        <w:left w:val="none" w:sz="0" w:space="0" w:color="auto"/>
        <w:bottom w:val="none" w:sz="0" w:space="0" w:color="auto"/>
        <w:right w:val="none" w:sz="0" w:space="0" w:color="auto"/>
      </w:divBdr>
    </w:div>
    <w:div w:id="535315286">
      <w:bodyDiv w:val="1"/>
      <w:marLeft w:val="0"/>
      <w:marRight w:val="0"/>
      <w:marTop w:val="0"/>
      <w:marBottom w:val="0"/>
      <w:divBdr>
        <w:top w:val="none" w:sz="0" w:space="0" w:color="auto"/>
        <w:left w:val="none" w:sz="0" w:space="0" w:color="auto"/>
        <w:bottom w:val="none" w:sz="0" w:space="0" w:color="auto"/>
        <w:right w:val="none" w:sz="0" w:space="0" w:color="auto"/>
      </w:divBdr>
    </w:div>
    <w:div w:id="1044789294">
      <w:bodyDiv w:val="1"/>
      <w:marLeft w:val="0"/>
      <w:marRight w:val="0"/>
      <w:marTop w:val="0"/>
      <w:marBottom w:val="0"/>
      <w:divBdr>
        <w:top w:val="none" w:sz="0" w:space="0" w:color="auto"/>
        <w:left w:val="none" w:sz="0" w:space="0" w:color="auto"/>
        <w:bottom w:val="none" w:sz="0" w:space="0" w:color="auto"/>
        <w:right w:val="none" w:sz="0" w:space="0" w:color="auto"/>
      </w:divBdr>
    </w:div>
    <w:div w:id="1211723197">
      <w:bodyDiv w:val="1"/>
      <w:marLeft w:val="0"/>
      <w:marRight w:val="0"/>
      <w:marTop w:val="0"/>
      <w:marBottom w:val="0"/>
      <w:divBdr>
        <w:top w:val="none" w:sz="0" w:space="0" w:color="auto"/>
        <w:left w:val="none" w:sz="0" w:space="0" w:color="auto"/>
        <w:bottom w:val="none" w:sz="0" w:space="0" w:color="auto"/>
        <w:right w:val="none" w:sz="0" w:space="0" w:color="auto"/>
      </w:divBdr>
    </w:div>
    <w:div w:id="1287351196">
      <w:bodyDiv w:val="1"/>
      <w:marLeft w:val="0"/>
      <w:marRight w:val="0"/>
      <w:marTop w:val="0"/>
      <w:marBottom w:val="0"/>
      <w:divBdr>
        <w:top w:val="none" w:sz="0" w:space="0" w:color="auto"/>
        <w:left w:val="none" w:sz="0" w:space="0" w:color="auto"/>
        <w:bottom w:val="none" w:sz="0" w:space="0" w:color="auto"/>
        <w:right w:val="none" w:sz="0" w:space="0" w:color="auto"/>
      </w:divBdr>
    </w:div>
    <w:div w:id="1340696997">
      <w:bodyDiv w:val="1"/>
      <w:marLeft w:val="0"/>
      <w:marRight w:val="0"/>
      <w:marTop w:val="0"/>
      <w:marBottom w:val="0"/>
      <w:divBdr>
        <w:top w:val="none" w:sz="0" w:space="0" w:color="auto"/>
        <w:left w:val="none" w:sz="0" w:space="0" w:color="auto"/>
        <w:bottom w:val="none" w:sz="0" w:space="0" w:color="auto"/>
        <w:right w:val="none" w:sz="0" w:space="0" w:color="auto"/>
      </w:divBdr>
    </w:div>
    <w:div w:id="1446004582">
      <w:bodyDiv w:val="1"/>
      <w:marLeft w:val="0"/>
      <w:marRight w:val="0"/>
      <w:marTop w:val="0"/>
      <w:marBottom w:val="0"/>
      <w:divBdr>
        <w:top w:val="none" w:sz="0" w:space="0" w:color="auto"/>
        <w:left w:val="none" w:sz="0" w:space="0" w:color="auto"/>
        <w:bottom w:val="none" w:sz="0" w:space="0" w:color="auto"/>
        <w:right w:val="none" w:sz="0" w:space="0" w:color="auto"/>
      </w:divBdr>
      <w:divsChild>
        <w:div w:id="1711804379">
          <w:marLeft w:val="0"/>
          <w:marRight w:val="0"/>
          <w:marTop w:val="0"/>
          <w:marBottom w:val="0"/>
          <w:divBdr>
            <w:top w:val="none" w:sz="0" w:space="0" w:color="auto"/>
            <w:left w:val="none" w:sz="0" w:space="0" w:color="auto"/>
            <w:bottom w:val="none" w:sz="0" w:space="0" w:color="auto"/>
            <w:right w:val="none" w:sz="0" w:space="0" w:color="auto"/>
          </w:divBdr>
          <w:divsChild>
            <w:div w:id="1893729486">
              <w:marLeft w:val="0"/>
              <w:marRight w:val="0"/>
              <w:marTop w:val="83"/>
              <w:marBottom w:val="0"/>
              <w:divBdr>
                <w:top w:val="single" w:sz="6" w:space="4" w:color="666666"/>
                <w:left w:val="none" w:sz="0" w:space="0" w:color="auto"/>
                <w:bottom w:val="none" w:sz="0" w:space="0" w:color="auto"/>
                <w:right w:val="none" w:sz="0" w:space="0" w:color="auto"/>
              </w:divBdr>
            </w:div>
          </w:divsChild>
        </w:div>
      </w:divsChild>
    </w:div>
    <w:div w:id="1497182400">
      <w:bodyDiv w:val="1"/>
      <w:marLeft w:val="0"/>
      <w:marRight w:val="0"/>
      <w:marTop w:val="0"/>
      <w:marBottom w:val="0"/>
      <w:divBdr>
        <w:top w:val="none" w:sz="0" w:space="0" w:color="auto"/>
        <w:left w:val="none" w:sz="0" w:space="0" w:color="auto"/>
        <w:bottom w:val="none" w:sz="0" w:space="0" w:color="auto"/>
        <w:right w:val="none" w:sz="0" w:space="0" w:color="auto"/>
      </w:divBdr>
    </w:div>
    <w:div w:id="19453793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lancashire.gov.uk/council/planning/planning-obligations-for-developers.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R:\Building%20Development\County%20Hall\Buildings%20&amp;%20Development\PLANNING\Housing\Templates%20and%20Forms\Planning%20Assessment%20Letter%20Templates\Primary%20Claim%20with%20a%20Range%20&#163;0%20-%20&#163;&#163;%20&amp;%20Secondary%20Full%20Clai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Primary Claim with a Range £0 - ££ &amp; Secondary Full Claim.dotx</Template>
  <TotalTime>27</TotalTime>
  <Pages>10</Pages>
  <Words>2309</Words>
  <Characters>13163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15442</CharactersWithSpaces>
  <SharedDoc>false</SharedDoc>
  <HLinks>
    <vt:vector size="6" baseType="variant">
      <vt:variant>
        <vt:i4>3932171</vt:i4>
      </vt:variant>
      <vt:variant>
        <vt:i4>0</vt:i4>
      </vt:variant>
      <vt:variant>
        <vt:i4>0</vt:i4>
      </vt:variant>
      <vt:variant>
        <vt:i4>5</vt:i4>
      </vt:variant>
      <vt:variant>
        <vt:lpwstr>http://www3.lancashire.gov.uk/corporate/atoz/a_to_z/service.asp?u_id=2839&amp;tab=1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Sundaralingam, Kasthuri</dc:creator>
  <cp:keywords/>
  <cp:lastModifiedBy>Sundaralingam, Kasthuri</cp:lastModifiedBy>
  <cp:revision>3</cp:revision>
  <cp:lastPrinted>2016-04-29T12:38:00Z</cp:lastPrinted>
  <dcterms:created xsi:type="dcterms:W3CDTF">2021-01-13T12:38:00Z</dcterms:created>
  <dcterms:modified xsi:type="dcterms:W3CDTF">2021-01-13T16:47:00Z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1449194546</vt:i4>
  </property>
</Properties>
</file>