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91244" w14:textId="25B37CA6" w:rsidR="002517E8" w:rsidRPr="00B2782B" w:rsidRDefault="003653FB" w:rsidP="00FC045D">
      <w:pPr>
        <w:spacing w:before="259"/>
        <w:ind w:left="149" w:right="169"/>
        <w:jc w:val="center"/>
        <w:rPr>
          <w:rFonts w:ascii="Arial" w:hAnsi="Arial" w:cs="Arial"/>
          <w:b/>
          <w:sz w:val="36"/>
        </w:rPr>
      </w:pPr>
      <w:r w:rsidRPr="00B2782B">
        <w:rPr>
          <w:rFonts w:ascii="Arial" w:hAnsi="Arial" w:cs="Arial"/>
          <w:b/>
          <w:sz w:val="36"/>
        </w:rPr>
        <w:t>PLANNING STATEMENT</w:t>
      </w:r>
    </w:p>
    <w:p w14:paraId="5CE25669" w14:textId="77777777" w:rsidR="00821530" w:rsidRDefault="002C310B" w:rsidP="00821530">
      <w:pPr>
        <w:widowControl/>
        <w:suppressAutoHyphens/>
        <w:autoSpaceDE/>
        <w:autoSpaceDN/>
        <w:jc w:val="center"/>
        <w:rPr>
          <w:rFonts w:ascii="Verdana" w:eastAsia="Times New Roman" w:hAnsi="Verdana" w:cs="Times New Roman"/>
          <w:b/>
          <w:i/>
          <w:kern w:val="1"/>
          <w:lang w:eastAsia="ar-SA" w:bidi="ar-SA"/>
        </w:rPr>
      </w:pPr>
      <w:r w:rsidRPr="002C310B">
        <w:rPr>
          <w:rFonts w:ascii="Verdana" w:eastAsia="Times New Roman" w:hAnsi="Verdana" w:cs="Times New Roman"/>
          <w:b/>
          <w:i/>
          <w:kern w:val="1"/>
          <w:lang w:eastAsia="ar-SA" w:bidi="ar-SA"/>
        </w:rPr>
        <w:t>Property</w:t>
      </w:r>
    </w:p>
    <w:p w14:paraId="0FA3870E" w14:textId="36CCB38A" w:rsidR="002C310B" w:rsidRDefault="00F9364A" w:rsidP="002C310B">
      <w:pPr>
        <w:widowControl/>
        <w:suppressAutoHyphens/>
        <w:autoSpaceDE/>
        <w:autoSpaceDN/>
        <w:jc w:val="center"/>
        <w:rPr>
          <w:rFonts w:ascii="Verdana" w:eastAsia="Times New Roman" w:hAnsi="Verdana" w:cs="Times New Roman"/>
          <w:i/>
          <w:kern w:val="1"/>
          <w:lang w:eastAsia="ar-SA" w:bidi="ar-SA"/>
        </w:rPr>
      </w:pPr>
      <w:r>
        <w:rPr>
          <w:rFonts w:ascii="Verdana" w:eastAsia="Times New Roman" w:hAnsi="Verdana" w:cs="Times New Roman"/>
          <w:i/>
          <w:kern w:val="1"/>
          <w:lang w:eastAsia="ar-SA" w:bidi="ar-SA"/>
        </w:rPr>
        <w:t xml:space="preserve">Land Adjacent Highfields </w:t>
      </w:r>
    </w:p>
    <w:p w14:paraId="5B96D883" w14:textId="77777777" w:rsidR="00F9364A" w:rsidRDefault="00F9364A" w:rsidP="002C310B">
      <w:pPr>
        <w:widowControl/>
        <w:suppressAutoHyphens/>
        <w:autoSpaceDE/>
        <w:autoSpaceDN/>
        <w:jc w:val="center"/>
        <w:rPr>
          <w:rFonts w:ascii="Verdana" w:eastAsia="Times New Roman" w:hAnsi="Verdana" w:cs="Times New Roman"/>
          <w:i/>
          <w:kern w:val="1"/>
          <w:lang w:eastAsia="ar-SA" w:bidi="ar-SA"/>
        </w:rPr>
      </w:pPr>
      <w:r>
        <w:rPr>
          <w:rFonts w:ascii="Verdana" w:eastAsia="Times New Roman" w:hAnsi="Verdana" w:cs="Times New Roman"/>
          <w:i/>
          <w:kern w:val="1"/>
          <w:lang w:eastAsia="ar-SA" w:bidi="ar-SA"/>
        </w:rPr>
        <w:t xml:space="preserve">Crundells Lane </w:t>
      </w:r>
    </w:p>
    <w:p w14:paraId="0F80D64B" w14:textId="2F849C26" w:rsidR="002C310B" w:rsidRDefault="00F9364A" w:rsidP="00762BA1">
      <w:pPr>
        <w:widowControl/>
        <w:suppressAutoHyphens/>
        <w:autoSpaceDE/>
        <w:autoSpaceDN/>
        <w:jc w:val="center"/>
        <w:rPr>
          <w:rFonts w:ascii="Verdana" w:eastAsia="Times New Roman" w:hAnsi="Verdana" w:cs="Times New Roman"/>
          <w:i/>
          <w:kern w:val="1"/>
          <w:lang w:eastAsia="ar-SA" w:bidi="ar-SA"/>
        </w:rPr>
      </w:pPr>
      <w:r>
        <w:rPr>
          <w:rFonts w:ascii="Verdana" w:eastAsia="Times New Roman" w:hAnsi="Verdana" w:cs="Times New Roman"/>
          <w:i/>
          <w:kern w:val="1"/>
          <w:lang w:eastAsia="ar-SA" w:bidi="ar-SA"/>
        </w:rPr>
        <w:t>B</w:t>
      </w:r>
      <w:r w:rsidR="00762BA1">
        <w:rPr>
          <w:rFonts w:ascii="Verdana" w:eastAsia="Times New Roman" w:hAnsi="Verdana" w:cs="Times New Roman"/>
          <w:i/>
          <w:kern w:val="1"/>
          <w:lang w:eastAsia="ar-SA" w:bidi="ar-SA"/>
        </w:rPr>
        <w:t>ewdley</w:t>
      </w:r>
    </w:p>
    <w:p w14:paraId="0D671A80" w14:textId="311E9672" w:rsidR="00762BA1" w:rsidRDefault="00762BA1" w:rsidP="00762BA1">
      <w:pPr>
        <w:widowControl/>
        <w:suppressAutoHyphens/>
        <w:autoSpaceDE/>
        <w:autoSpaceDN/>
        <w:jc w:val="center"/>
        <w:rPr>
          <w:rFonts w:ascii="Verdana" w:eastAsia="Times New Roman" w:hAnsi="Verdana" w:cs="Times New Roman"/>
          <w:i/>
          <w:kern w:val="1"/>
          <w:lang w:eastAsia="ar-SA" w:bidi="ar-SA"/>
        </w:rPr>
      </w:pPr>
      <w:r>
        <w:rPr>
          <w:rFonts w:ascii="Verdana" w:eastAsia="Times New Roman" w:hAnsi="Verdana" w:cs="Times New Roman"/>
          <w:i/>
          <w:kern w:val="1"/>
          <w:lang w:eastAsia="ar-SA" w:bidi="ar-SA"/>
        </w:rPr>
        <w:t xml:space="preserve">DY12 </w:t>
      </w:r>
      <w:r w:rsidR="00560347">
        <w:rPr>
          <w:rFonts w:ascii="Verdana" w:eastAsia="Times New Roman" w:hAnsi="Verdana" w:cs="Times New Roman"/>
          <w:i/>
          <w:kern w:val="1"/>
          <w:lang w:eastAsia="ar-SA" w:bidi="ar-SA"/>
        </w:rPr>
        <w:t>1LN</w:t>
      </w:r>
    </w:p>
    <w:p w14:paraId="3C1026F5" w14:textId="77777777" w:rsidR="00762BA1" w:rsidRPr="00762BA1" w:rsidRDefault="00762BA1" w:rsidP="00762BA1">
      <w:pPr>
        <w:widowControl/>
        <w:suppressAutoHyphens/>
        <w:autoSpaceDE/>
        <w:autoSpaceDN/>
        <w:jc w:val="center"/>
        <w:rPr>
          <w:rFonts w:ascii="Verdana" w:eastAsia="Times New Roman" w:hAnsi="Verdana" w:cs="Times New Roman"/>
          <w:i/>
          <w:kern w:val="1"/>
          <w:lang w:eastAsia="ar-SA" w:bidi="ar-SA"/>
        </w:rPr>
      </w:pPr>
    </w:p>
    <w:p w14:paraId="437D6448" w14:textId="5062954D" w:rsidR="00EA35C5" w:rsidRPr="00182330" w:rsidRDefault="00EA35C5" w:rsidP="00EA35C5">
      <w:pPr>
        <w:widowControl/>
        <w:suppressAutoHyphens/>
        <w:autoSpaceDE/>
        <w:autoSpaceDN/>
        <w:jc w:val="center"/>
        <w:rPr>
          <w:rFonts w:ascii="Verdana" w:eastAsia="Times New Roman" w:hAnsi="Verdana" w:cs="Times New Roman"/>
          <w:b/>
          <w:bCs/>
          <w:kern w:val="1"/>
          <w:sz w:val="20"/>
          <w:szCs w:val="20"/>
          <w:lang w:eastAsia="ar-SA" w:bidi="ar-SA"/>
        </w:rPr>
      </w:pPr>
      <w:r w:rsidRPr="00182330">
        <w:rPr>
          <w:rFonts w:ascii="Verdana" w:eastAsia="Times New Roman" w:hAnsi="Verdana" w:cs="Times New Roman"/>
          <w:b/>
          <w:bCs/>
          <w:kern w:val="1"/>
          <w:sz w:val="20"/>
          <w:szCs w:val="20"/>
          <w:lang w:eastAsia="ar-SA" w:bidi="ar-SA"/>
        </w:rPr>
        <w:t>E:</w:t>
      </w:r>
      <w:r w:rsidR="00560347">
        <w:rPr>
          <w:rFonts w:ascii="Verdana" w:eastAsia="Times New Roman" w:hAnsi="Verdana" w:cs="Times New Roman"/>
          <w:b/>
          <w:bCs/>
          <w:kern w:val="1"/>
          <w:sz w:val="20"/>
          <w:szCs w:val="20"/>
          <w:lang w:eastAsia="ar-SA" w:bidi="ar-SA"/>
        </w:rPr>
        <w:t>378632</w:t>
      </w:r>
    </w:p>
    <w:p w14:paraId="484BAB4D" w14:textId="6F9A916E" w:rsidR="00182330" w:rsidRPr="00182330" w:rsidRDefault="00182330" w:rsidP="00EA35C5">
      <w:pPr>
        <w:widowControl/>
        <w:suppressAutoHyphens/>
        <w:autoSpaceDE/>
        <w:autoSpaceDN/>
        <w:jc w:val="center"/>
        <w:rPr>
          <w:rFonts w:ascii="Verdana" w:eastAsia="Times New Roman" w:hAnsi="Verdana" w:cs="Times New Roman"/>
          <w:b/>
          <w:bCs/>
          <w:kern w:val="1"/>
          <w:sz w:val="20"/>
          <w:szCs w:val="20"/>
          <w:lang w:eastAsia="ar-SA" w:bidi="ar-SA"/>
        </w:rPr>
      </w:pPr>
      <w:r w:rsidRPr="00182330">
        <w:rPr>
          <w:rFonts w:ascii="Verdana" w:eastAsia="Times New Roman" w:hAnsi="Verdana" w:cs="Times New Roman"/>
          <w:b/>
          <w:bCs/>
          <w:kern w:val="1"/>
          <w:sz w:val="20"/>
          <w:szCs w:val="20"/>
          <w:lang w:eastAsia="ar-SA" w:bidi="ar-SA"/>
        </w:rPr>
        <w:t>N:2</w:t>
      </w:r>
      <w:r w:rsidR="00560347">
        <w:rPr>
          <w:rFonts w:ascii="Verdana" w:eastAsia="Times New Roman" w:hAnsi="Verdana" w:cs="Times New Roman"/>
          <w:b/>
          <w:bCs/>
          <w:kern w:val="1"/>
          <w:sz w:val="20"/>
          <w:szCs w:val="20"/>
          <w:lang w:eastAsia="ar-SA" w:bidi="ar-SA"/>
        </w:rPr>
        <w:t>76961</w:t>
      </w:r>
    </w:p>
    <w:p w14:paraId="221D397B" w14:textId="77777777" w:rsidR="00EA35C5" w:rsidRPr="002C310B" w:rsidRDefault="00EA35C5" w:rsidP="002C310B">
      <w:pPr>
        <w:widowControl/>
        <w:suppressAutoHyphens/>
        <w:autoSpaceDE/>
        <w:autoSpaceDN/>
        <w:jc w:val="both"/>
        <w:rPr>
          <w:rFonts w:ascii="Verdana" w:eastAsia="Times New Roman" w:hAnsi="Verdana" w:cs="Times New Roman"/>
          <w:b/>
          <w:bCs/>
          <w:kern w:val="1"/>
          <w:sz w:val="20"/>
          <w:szCs w:val="20"/>
          <w:lang w:eastAsia="ar-SA" w:bidi="ar-SA"/>
        </w:rPr>
      </w:pPr>
    </w:p>
    <w:p w14:paraId="10711063" w14:textId="698F5A0F" w:rsidR="00716AEE" w:rsidRPr="00B2782B" w:rsidRDefault="00716AEE" w:rsidP="00716AEE">
      <w:pPr>
        <w:widowControl/>
        <w:autoSpaceDE/>
        <w:autoSpaceDN/>
        <w:spacing w:after="200"/>
        <w:jc w:val="center"/>
        <w:rPr>
          <w:rFonts w:ascii="Arial" w:eastAsia="Arial Unicode MS" w:hAnsi="Arial" w:cs="Arial"/>
          <w:b/>
          <w:bCs/>
          <w:sz w:val="18"/>
          <w:szCs w:val="18"/>
          <w:lang w:eastAsia="en-US" w:bidi="ar-SA"/>
        </w:rPr>
      </w:pPr>
      <w:r w:rsidRPr="00B2782B">
        <w:rPr>
          <w:rFonts w:ascii="Arial" w:eastAsia="Arial Unicode MS" w:hAnsi="Arial" w:cs="Arial"/>
          <w:b/>
          <w:bCs/>
          <w:sz w:val="18"/>
          <w:szCs w:val="18"/>
          <w:lang w:eastAsia="en-US" w:bidi="ar-SA"/>
        </w:rPr>
        <w:t xml:space="preserve">LOCAL PLANNING AUTHORITY – </w:t>
      </w:r>
      <w:r w:rsidR="00560347">
        <w:rPr>
          <w:rFonts w:ascii="Arial" w:eastAsia="Arial Unicode MS" w:hAnsi="Arial" w:cs="Arial"/>
          <w:b/>
          <w:bCs/>
          <w:sz w:val="18"/>
          <w:szCs w:val="18"/>
          <w:lang w:eastAsia="en-US" w:bidi="ar-SA"/>
        </w:rPr>
        <w:t xml:space="preserve">WYRE FOREST DISTRICT </w:t>
      </w:r>
      <w:r w:rsidRPr="00B2782B">
        <w:rPr>
          <w:rFonts w:ascii="Arial" w:eastAsia="Arial Unicode MS" w:hAnsi="Arial" w:cs="Arial"/>
          <w:b/>
          <w:bCs/>
          <w:sz w:val="18"/>
          <w:szCs w:val="18"/>
          <w:lang w:eastAsia="en-US" w:bidi="ar-SA"/>
        </w:rPr>
        <w:t>COUNCIL</w:t>
      </w:r>
    </w:p>
    <w:p w14:paraId="262B572D" w14:textId="14DD4D3A" w:rsidR="00AA1B65" w:rsidRPr="00B2782B" w:rsidRDefault="008E752C" w:rsidP="00716AEE">
      <w:pPr>
        <w:widowControl/>
        <w:autoSpaceDE/>
        <w:autoSpaceDN/>
        <w:spacing w:after="200"/>
        <w:jc w:val="center"/>
        <w:rPr>
          <w:rFonts w:ascii="Arial" w:eastAsia="Arial Unicode MS" w:hAnsi="Arial" w:cs="Arial"/>
          <w:sz w:val="20"/>
          <w:szCs w:val="20"/>
          <w:lang w:eastAsia="en-US" w:bidi="ar-SA"/>
        </w:rPr>
      </w:pPr>
      <w:r>
        <w:rPr>
          <w:rFonts w:ascii="Arial" w:eastAsia="Arial Unicode MS" w:hAnsi="Arial" w:cs="Arial"/>
          <w:sz w:val="20"/>
          <w:szCs w:val="20"/>
          <w:lang w:eastAsia="en-US" w:bidi="ar-SA"/>
        </w:rPr>
        <w:t xml:space="preserve">PLANNING APPLICATION FOR: </w:t>
      </w:r>
    </w:p>
    <w:p w14:paraId="3E752EEC" w14:textId="77777777" w:rsidR="00560347" w:rsidRDefault="00560347" w:rsidP="00716AEE">
      <w:pPr>
        <w:widowControl/>
        <w:autoSpaceDE/>
        <w:autoSpaceDN/>
        <w:spacing w:after="200"/>
        <w:jc w:val="center"/>
        <w:rPr>
          <w:rFonts w:ascii="Verdana" w:hAnsi="Verdana" w:cs="Arial"/>
          <w:sz w:val="20"/>
          <w:szCs w:val="20"/>
        </w:rPr>
      </w:pPr>
      <w:bookmarkStart w:id="0" w:name="_Hlk57640224"/>
      <w:r>
        <w:rPr>
          <w:rFonts w:ascii="Verdana" w:hAnsi="Verdana" w:cs="Arial"/>
          <w:sz w:val="20"/>
          <w:szCs w:val="20"/>
        </w:rPr>
        <w:t>MODIFICATION</w:t>
      </w:r>
      <w:r w:rsidR="009F1AA0" w:rsidRPr="00747F3C">
        <w:rPr>
          <w:rFonts w:ascii="Verdana" w:hAnsi="Verdana" w:cs="Arial"/>
          <w:sz w:val="20"/>
          <w:szCs w:val="20"/>
        </w:rPr>
        <w:t xml:space="preserve"> OF A </w:t>
      </w:r>
      <w:r w:rsidR="006A37F9" w:rsidRPr="00747F3C">
        <w:rPr>
          <w:rFonts w:ascii="Verdana" w:hAnsi="Verdana" w:cs="Arial"/>
          <w:sz w:val="20"/>
          <w:szCs w:val="20"/>
        </w:rPr>
        <w:t>BUILDING</w:t>
      </w:r>
      <w:r>
        <w:rPr>
          <w:rFonts w:ascii="Verdana" w:hAnsi="Verdana" w:cs="Arial"/>
          <w:sz w:val="20"/>
          <w:szCs w:val="20"/>
        </w:rPr>
        <w:t xml:space="preserve"> GRANTED PERMITTED DEVELOPMENT RIGHTS </w:t>
      </w:r>
    </w:p>
    <w:p w14:paraId="678C7574" w14:textId="42FECEA8" w:rsidR="006A37F9" w:rsidRDefault="00560347" w:rsidP="00716AEE">
      <w:pPr>
        <w:widowControl/>
        <w:autoSpaceDE/>
        <w:autoSpaceDN/>
        <w:spacing w:after="200"/>
        <w:jc w:val="center"/>
        <w:rPr>
          <w:rFonts w:ascii="Verdana" w:hAnsi="Verdana" w:cs="Arial"/>
          <w:sz w:val="20"/>
          <w:szCs w:val="20"/>
        </w:rPr>
      </w:pPr>
      <w:r>
        <w:rPr>
          <w:rFonts w:ascii="Verdana" w:hAnsi="Verdana" w:cs="Arial"/>
          <w:sz w:val="20"/>
          <w:szCs w:val="20"/>
        </w:rPr>
        <w:t>FOR OFFICE USE</w:t>
      </w:r>
    </w:p>
    <w:p w14:paraId="4E234B73" w14:textId="77777777" w:rsidR="00747F3C" w:rsidRPr="00747F3C" w:rsidRDefault="00747F3C" w:rsidP="00716AEE">
      <w:pPr>
        <w:widowControl/>
        <w:autoSpaceDE/>
        <w:autoSpaceDN/>
        <w:spacing w:after="200"/>
        <w:jc w:val="center"/>
        <w:rPr>
          <w:rFonts w:ascii="Verdana" w:hAnsi="Verdana" w:cs="Arial"/>
          <w:sz w:val="20"/>
          <w:szCs w:val="20"/>
        </w:rPr>
      </w:pPr>
    </w:p>
    <w:bookmarkEnd w:id="0"/>
    <w:p w14:paraId="3DBBDCCC" w14:textId="338884D9" w:rsidR="00DB3469" w:rsidRDefault="00DB3469" w:rsidP="00DB3469">
      <w:pPr>
        <w:pStyle w:val="ListParagraph"/>
        <w:numPr>
          <w:ilvl w:val="0"/>
          <w:numId w:val="6"/>
        </w:numPr>
        <w:spacing w:before="0" w:line="360" w:lineRule="auto"/>
        <w:ind w:left="560" w:right="113"/>
        <w:rPr>
          <w:rFonts w:ascii="Verdana" w:hAnsi="Verdana" w:cs="Arial"/>
          <w:b/>
        </w:rPr>
      </w:pPr>
      <w:r w:rsidRPr="0099711E">
        <w:rPr>
          <w:rFonts w:ascii="Verdana" w:hAnsi="Verdana" w:cs="Arial"/>
          <w:b/>
        </w:rPr>
        <w:t xml:space="preserve">INTRODUCTION </w:t>
      </w:r>
    </w:p>
    <w:p w14:paraId="6B124297" w14:textId="46D100BC" w:rsidR="00DB3469" w:rsidRDefault="00F8520B" w:rsidP="00F8520B">
      <w:pPr>
        <w:pStyle w:val="ListParagraph"/>
        <w:numPr>
          <w:ilvl w:val="1"/>
          <w:numId w:val="6"/>
        </w:numPr>
        <w:spacing w:before="0" w:line="360" w:lineRule="auto"/>
        <w:ind w:left="560" w:right="113"/>
        <w:rPr>
          <w:rFonts w:ascii="Verdana" w:hAnsi="Verdana" w:cs="Arial"/>
        </w:rPr>
      </w:pPr>
      <w:r>
        <w:rPr>
          <w:rFonts w:ascii="Verdana" w:hAnsi="Verdana" w:cs="Arial"/>
        </w:rPr>
        <w:t xml:space="preserve"> </w:t>
      </w:r>
      <w:r w:rsidR="00DB3469" w:rsidRPr="0099711E">
        <w:rPr>
          <w:rFonts w:ascii="Verdana" w:hAnsi="Verdana" w:cs="Arial"/>
        </w:rPr>
        <w:t>Land Research &amp; Planning Associates Ltd [LRPA Ltd.] has been instructed by</w:t>
      </w:r>
    </w:p>
    <w:p w14:paraId="36919BCF" w14:textId="56018EFC" w:rsidR="00DB3469" w:rsidRPr="00CE67CE" w:rsidRDefault="00DB3469" w:rsidP="00F8520B">
      <w:pPr>
        <w:spacing w:line="360" w:lineRule="auto"/>
        <w:ind w:left="170" w:right="113"/>
        <w:jc w:val="both"/>
        <w:rPr>
          <w:rFonts w:ascii="Verdana" w:hAnsi="Verdana" w:cs="Arial"/>
        </w:rPr>
      </w:pPr>
      <w:r w:rsidRPr="00CE67CE">
        <w:rPr>
          <w:rFonts w:ascii="Verdana" w:hAnsi="Verdana" w:cs="Arial"/>
        </w:rPr>
        <w:t>Mr</w:t>
      </w:r>
      <w:r w:rsidR="006A37F9">
        <w:rPr>
          <w:rFonts w:ascii="Verdana" w:hAnsi="Verdana" w:cs="Arial"/>
        </w:rPr>
        <w:t xml:space="preserve"> </w:t>
      </w:r>
      <w:r w:rsidR="00EB28ED">
        <w:rPr>
          <w:rFonts w:ascii="Verdana" w:hAnsi="Verdana" w:cs="Arial"/>
        </w:rPr>
        <w:t>Alan</w:t>
      </w:r>
      <w:r w:rsidR="00560347">
        <w:rPr>
          <w:rFonts w:ascii="Verdana" w:hAnsi="Verdana" w:cs="Arial"/>
        </w:rPr>
        <w:t xml:space="preserve"> Jones 16, Cordle Street Bewdley</w:t>
      </w:r>
      <w:r w:rsidR="00EB28ED">
        <w:rPr>
          <w:rFonts w:ascii="Verdana" w:hAnsi="Verdana" w:cs="Arial"/>
        </w:rPr>
        <w:t xml:space="preserve"> </w:t>
      </w:r>
      <w:r w:rsidR="00560347">
        <w:rPr>
          <w:rFonts w:ascii="Verdana" w:hAnsi="Verdana" w:cs="Arial"/>
        </w:rPr>
        <w:t>to submit a p</w:t>
      </w:r>
      <w:r w:rsidRPr="00CE67CE">
        <w:rPr>
          <w:rFonts w:ascii="Verdana" w:hAnsi="Verdana" w:cs="Arial"/>
        </w:rPr>
        <w:t xml:space="preserve">lanning application with </w:t>
      </w:r>
      <w:r w:rsidR="00560347">
        <w:rPr>
          <w:rFonts w:ascii="Verdana" w:hAnsi="Verdana" w:cs="Arial"/>
        </w:rPr>
        <w:t>Wyre Forest</w:t>
      </w:r>
      <w:r w:rsidR="006A37F9">
        <w:rPr>
          <w:rFonts w:ascii="Verdana" w:hAnsi="Verdana" w:cs="Arial"/>
        </w:rPr>
        <w:t xml:space="preserve"> District Council</w:t>
      </w:r>
      <w:r w:rsidRPr="00CE67CE">
        <w:rPr>
          <w:rFonts w:ascii="Verdana" w:hAnsi="Verdana" w:cs="Arial"/>
        </w:rPr>
        <w:t xml:space="preserve"> [</w:t>
      </w:r>
      <w:r w:rsidR="00440FCC">
        <w:rPr>
          <w:rFonts w:ascii="Verdana" w:hAnsi="Verdana" w:cs="Arial"/>
        </w:rPr>
        <w:t>WF</w:t>
      </w:r>
      <w:r w:rsidR="00921684">
        <w:rPr>
          <w:rFonts w:ascii="Verdana" w:hAnsi="Verdana" w:cs="Arial"/>
        </w:rPr>
        <w:t>DC</w:t>
      </w:r>
      <w:r w:rsidRPr="00CE67CE">
        <w:rPr>
          <w:rFonts w:ascii="Verdana" w:hAnsi="Verdana" w:cs="Arial"/>
        </w:rPr>
        <w:t xml:space="preserve">] for the </w:t>
      </w:r>
      <w:r w:rsidR="004D6C11">
        <w:rPr>
          <w:rFonts w:ascii="Verdana" w:hAnsi="Verdana" w:cs="Arial"/>
        </w:rPr>
        <w:t>replacement</w:t>
      </w:r>
      <w:r w:rsidR="00440FCC">
        <w:rPr>
          <w:rFonts w:ascii="Verdana" w:hAnsi="Verdana" w:cs="Arial"/>
        </w:rPr>
        <w:t xml:space="preserve"> of the</w:t>
      </w:r>
      <w:r w:rsidR="00B25B58">
        <w:rPr>
          <w:rFonts w:ascii="Verdana" w:hAnsi="Verdana" w:cs="Arial"/>
        </w:rPr>
        <w:t xml:space="preserve"> existing building </w:t>
      </w:r>
      <w:r w:rsidR="00440FCC">
        <w:rPr>
          <w:rFonts w:ascii="Verdana" w:hAnsi="Verdana" w:cs="Arial"/>
        </w:rPr>
        <w:t>with Permitted Development Rights</w:t>
      </w:r>
      <w:r w:rsidR="006C56B3">
        <w:rPr>
          <w:rFonts w:ascii="Verdana" w:hAnsi="Verdana" w:cs="Arial"/>
        </w:rPr>
        <w:t xml:space="preserve"> [Class R]</w:t>
      </w:r>
      <w:r w:rsidR="004D6C11">
        <w:rPr>
          <w:rFonts w:ascii="Verdana" w:hAnsi="Verdana" w:cs="Arial"/>
        </w:rPr>
        <w:t>,</w:t>
      </w:r>
      <w:r w:rsidR="008248A1">
        <w:rPr>
          <w:rFonts w:ascii="Verdana" w:hAnsi="Verdana" w:cs="Arial"/>
        </w:rPr>
        <w:t xml:space="preserve"> granted </w:t>
      </w:r>
      <w:r w:rsidR="006C56B3">
        <w:rPr>
          <w:rFonts w:ascii="Verdana" w:hAnsi="Verdana" w:cs="Arial"/>
        </w:rPr>
        <w:t>o</w:t>
      </w:r>
      <w:r w:rsidR="008248A1">
        <w:rPr>
          <w:rFonts w:ascii="Verdana" w:hAnsi="Verdana" w:cs="Arial"/>
        </w:rPr>
        <w:t xml:space="preserve">n </w:t>
      </w:r>
      <w:r w:rsidR="006C56B3">
        <w:rPr>
          <w:rFonts w:ascii="Verdana" w:hAnsi="Verdana" w:cs="Arial"/>
        </w:rPr>
        <w:t xml:space="preserve">14 February </w:t>
      </w:r>
      <w:r w:rsidR="008248A1">
        <w:rPr>
          <w:rFonts w:ascii="Verdana" w:hAnsi="Verdana" w:cs="Arial"/>
        </w:rPr>
        <w:t>2018</w:t>
      </w:r>
      <w:r w:rsidR="00440FCC">
        <w:rPr>
          <w:rFonts w:ascii="Verdana" w:hAnsi="Verdana" w:cs="Arial"/>
        </w:rPr>
        <w:t xml:space="preserve"> for conversion to Office Use. </w:t>
      </w:r>
      <w:r w:rsidRPr="00CE67CE">
        <w:rPr>
          <w:rFonts w:ascii="Verdana" w:hAnsi="Verdana" w:cs="Arial"/>
        </w:rPr>
        <w:t xml:space="preserve">    </w:t>
      </w:r>
    </w:p>
    <w:p w14:paraId="2346D482" w14:textId="77777777" w:rsidR="00DB3469" w:rsidRDefault="00DB3469" w:rsidP="00DB3469">
      <w:pPr>
        <w:spacing w:line="360" w:lineRule="auto"/>
        <w:ind w:left="170" w:right="227"/>
        <w:jc w:val="both"/>
        <w:rPr>
          <w:rFonts w:ascii="Verdana" w:hAnsi="Verdana" w:cs="Arial"/>
          <w:b/>
          <w:szCs w:val="14"/>
        </w:rPr>
      </w:pPr>
    </w:p>
    <w:p w14:paraId="0B131EE8" w14:textId="74B01C9E" w:rsidR="00DB3469" w:rsidRPr="0099711E" w:rsidRDefault="00DB3469" w:rsidP="00DB3469">
      <w:pPr>
        <w:spacing w:line="360" w:lineRule="auto"/>
        <w:ind w:left="170" w:right="227"/>
        <w:jc w:val="both"/>
        <w:rPr>
          <w:rFonts w:ascii="Verdana" w:hAnsi="Verdana" w:cs="Arial"/>
          <w:b/>
          <w:szCs w:val="14"/>
        </w:rPr>
      </w:pPr>
      <w:r w:rsidRPr="0099711E">
        <w:rPr>
          <w:rFonts w:ascii="Verdana" w:hAnsi="Verdana" w:cs="Arial"/>
          <w:b/>
          <w:szCs w:val="14"/>
        </w:rPr>
        <w:t>2.0 BACKGROUND</w:t>
      </w:r>
    </w:p>
    <w:p w14:paraId="7795616D" w14:textId="77777777" w:rsidR="00DB3469" w:rsidRPr="0099711E" w:rsidRDefault="00DB3469" w:rsidP="00DB3469">
      <w:pPr>
        <w:spacing w:line="360" w:lineRule="auto"/>
        <w:ind w:left="170" w:right="227"/>
        <w:rPr>
          <w:rFonts w:ascii="Verdana" w:hAnsi="Verdana" w:cs="Arial"/>
          <w:b/>
        </w:rPr>
      </w:pPr>
      <w:r w:rsidRPr="0099711E">
        <w:rPr>
          <w:rFonts w:ascii="Verdana" w:hAnsi="Verdana" w:cs="Arial"/>
          <w:b/>
        </w:rPr>
        <w:t xml:space="preserve">Site and Planning History </w:t>
      </w:r>
    </w:p>
    <w:p w14:paraId="6763CB87" w14:textId="471DD63D" w:rsidR="00F009F7" w:rsidRPr="00804306" w:rsidRDefault="00804306" w:rsidP="00DB3469">
      <w:pPr>
        <w:spacing w:line="360" w:lineRule="auto"/>
        <w:ind w:left="170" w:right="227"/>
        <w:jc w:val="both"/>
        <w:rPr>
          <w:rFonts w:ascii="Verdana" w:hAnsi="Verdana" w:cs="Arial"/>
          <w:b/>
          <w:bCs/>
        </w:rPr>
      </w:pPr>
      <w:r w:rsidRPr="00804306">
        <w:rPr>
          <w:rFonts w:ascii="Verdana" w:hAnsi="Verdana" w:cs="Arial"/>
          <w:b/>
          <w:bCs/>
        </w:rPr>
        <w:t xml:space="preserve">Site </w:t>
      </w:r>
    </w:p>
    <w:p w14:paraId="38C786D0" w14:textId="761A8568" w:rsidR="00DB3469" w:rsidRDefault="00DB3469" w:rsidP="00DB3469">
      <w:pPr>
        <w:spacing w:line="360" w:lineRule="auto"/>
        <w:ind w:left="170" w:right="227"/>
        <w:jc w:val="both"/>
        <w:rPr>
          <w:rFonts w:ascii="Verdana" w:hAnsi="Verdana" w:cs="Arial"/>
        </w:rPr>
      </w:pPr>
      <w:r w:rsidRPr="0099711E">
        <w:rPr>
          <w:rFonts w:ascii="Verdana" w:hAnsi="Verdana" w:cs="Arial"/>
        </w:rPr>
        <w:t>2.1 The Site is part of</w:t>
      </w:r>
      <w:r w:rsidR="00CD0370">
        <w:rPr>
          <w:rFonts w:ascii="Verdana" w:hAnsi="Verdana" w:cs="Arial"/>
        </w:rPr>
        <w:t xml:space="preserve"> </w:t>
      </w:r>
      <w:r w:rsidR="00B1750F">
        <w:rPr>
          <w:rFonts w:ascii="Verdana" w:hAnsi="Verdana" w:cs="Arial"/>
        </w:rPr>
        <w:t>an</w:t>
      </w:r>
      <w:r w:rsidR="00D02C65">
        <w:rPr>
          <w:rFonts w:ascii="Verdana" w:hAnsi="Verdana" w:cs="Arial"/>
        </w:rPr>
        <w:t xml:space="preserve"> </w:t>
      </w:r>
      <w:r w:rsidR="00CD0370">
        <w:rPr>
          <w:rFonts w:ascii="Verdana" w:hAnsi="Verdana" w:cs="Arial"/>
        </w:rPr>
        <w:t xml:space="preserve">agricultural </w:t>
      </w:r>
      <w:r w:rsidRPr="0099711E">
        <w:rPr>
          <w:rFonts w:ascii="Verdana" w:hAnsi="Verdana" w:cs="Arial"/>
        </w:rPr>
        <w:t>holding</w:t>
      </w:r>
      <w:r w:rsidR="00D02C65">
        <w:rPr>
          <w:rFonts w:ascii="Verdana" w:hAnsi="Verdana" w:cs="Arial"/>
        </w:rPr>
        <w:t xml:space="preserve"> </w:t>
      </w:r>
      <w:r w:rsidR="00802C1F">
        <w:rPr>
          <w:rFonts w:ascii="Verdana" w:hAnsi="Verdana" w:cs="Arial"/>
        </w:rPr>
        <w:t>that has</w:t>
      </w:r>
      <w:r w:rsidRPr="0099711E">
        <w:rPr>
          <w:rFonts w:ascii="Verdana" w:hAnsi="Verdana" w:cs="Arial"/>
        </w:rPr>
        <w:t xml:space="preserve"> a </w:t>
      </w:r>
      <w:r w:rsidR="00931782">
        <w:rPr>
          <w:rFonts w:ascii="Verdana" w:hAnsi="Verdana" w:cs="Arial"/>
        </w:rPr>
        <w:t>brick</w:t>
      </w:r>
      <w:r w:rsidR="00C21C33">
        <w:rPr>
          <w:rFonts w:ascii="Verdana" w:hAnsi="Verdana" w:cs="Arial"/>
        </w:rPr>
        <w:t xml:space="preserve"> building on it </w:t>
      </w:r>
      <w:r w:rsidR="00F041C1">
        <w:rPr>
          <w:rFonts w:ascii="Verdana" w:hAnsi="Verdana" w:cs="Arial"/>
        </w:rPr>
        <w:t xml:space="preserve">along with </w:t>
      </w:r>
      <w:r w:rsidR="00931782">
        <w:rPr>
          <w:rFonts w:ascii="Verdana" w:hAnsi="Verdana" w:cs="Arial"/>
        </w:rPr>
        <w:t xml:space="preserve">evidence of other agricultural </w:t>
      </w:r>
      <w:r w:rsidR="008831B1">
        <w:rPr>
          <w:rFonts w:ascii="Verdana" w:hAnsi="Verdana" w:cs="Arial"/>
        </w:rPr>
        <w:t>buildings to the rear and side</w:t>
      </w:r>
      <w:r w:rsidR="0001279B">
        <w:rPr>
          <w:rFonts w:ascii="Verdana" w:hAnsi="Verdana" w:cs="Arial"/>
        </w:rPr>
        <w:t>. The proposed siting of</w:t>
      </w:r>
      <w:r w:rsidR="006D161B">
        <w:rPr>
          <w:rFonts w:ascii="Verdana" w:hAnsi="Verdana" w:cs="Arial"/>
        </w:rPr>
        <w:t xml:space="preserve"> the </w:t>
      </w:r>
      <w:r w:rsidR="00AB0307">
        <w:rPr>
          <w:rFonts w:ascii="Verdana" w:hAnsi="Verdana" w:cs="Arial"/>
        </w:rPr>
        <w:t>replacement</w:t>
      </w:r>
      <w:r w:rsidR="00F13DCC">
        <w:rPr>
          <w:rFonts w:ascii="Verdana" w:hAnsi="Verdana" w:cs="Arial"/>
        </w:rPr>
        <w:t xml:space="preserve"> </w:t>
      </w:r>
      <w:r w:rsidR="0001279B">
        <w:rPr>
          <w:rFonts w:ascii="Verdana" w:hAnsi="Verdana" w:cs="Arial"/>
        </w:rPr>
        <w:t xml:space="preserve">building </w:t>
      </w:r>
      <w:r w:rsidR="00F13DCC">
        <w:rPr>
          <w:rFonts w:ascii="Verdana" w:hAnsi="Verdana" w:cs="Arial"/>
        </w:rPr>
        <w:t xml:space="preserve">essentially remains the </w:t>
      </w:r>
      <w:r w:rsidR="007806CF">
        <w:rPr>
          <w:rFonts w:ascii="Verdana" w:hAnsi="Verdana" w:cs="Arial"/>
        </w:rPr>
        <w:t xml:space="preserve">same as allowed </w:t>
      </w:r>
      <w:r w:rsidR="00CC7992">
        <w:rPr>
          <w:rFonts w:ascii="Verdana" w:hAnsi="Verdana" w:cs="Arial"/>
        </w:rPr>
        <w:t>in 2018</w:t>
      </w:r>
      <w:r w:rsidR="007806CF">
        <w:rPr>
          <w:rFonts w:ascii="Verdana" w:hAnsi="Verdana" w:cs="Arial"/>
        </w:rPr>
        <w:t xml:space="preserve"> as shown on </w:t>
      </w:r>
      <w:r w:rsidRPr="0099711E">
        <w:rPr>
          <w:rFonts w:ascii="Verdana" w:hAnsi="Verdana" w:cs="Arial"/>
        </w:rPr>
        <w:t>Block and Location Plans</w:t>
      </w:r>
      <w:r w:rsidR="003C19B3">
        <w:rPr>
          <w:rFonts w:ascii="Verdana" w:hAnsi="Verdana" w:cs="Arial"/>
        </w:rPr>
        <w:t xml:space="preserve"> [Dwg No</w:t>
      </w:r>
      <w:r w:rsidRPr="0099711E">
        <w:rPr>
          <w:rFonts w:ascii="Verdana" w:hAnsi="Verdana" w:cs="Arial"/>
        </w:rPr>
        <w:t>.</w:t>
      </w:r>
      <w:r w:rsidR="007806CF">
        <w:rPr>
          <w:rFonts w:ascii="Verdana" w:hAnsi="Verdana" w:cs="Arial"/>
        </w:rPr>
        <w:t>12/</w:t>
      </w:r>
      <w:r w:rsidR="00D56CD8">
        <w:rPr>
          <w:rFonts w:ascii="Verdana" w:hAnsi="Verdana" w:cs="Arial"/>
        </w:rPr>
        <w:t>20</w:t>
      </w:r>
      <w:r w:rsidR="00CC7992">
        <w:rPr>
          <w:rFonts w:ascii="Verdana" w:hAnsi="Verdana" w:cs="Arial"/>
        </w:rPr>
        <w:t>18</w:t>
      </w:r>
      <w:r w:rsidR="00D56CD8">
        <w:rPr>
          <w:rFonts w:ascii="Verdana" w:hAnsi="Verdana" w:cs="Arial"/>
        </w:rPr>
        <w:t>/</w:t>
      </w:r>
      <w:r w:rsidR="00CC7992">
        <w:rPr>
          <w:rFonts w:ascii="Verdana" w:hAnsi="Verdana" w:cs="Arial"/>
        </w:rPr>
        <w:t>1</w:t>
      </w:r>
      <w:r w:rsidR="00CE15B2">
        <w:rPr>
          <w:rFonts w:ascii="Verdana" w:hAnsi="Verdana" w:cs="Arial"/>
        </w:rPr>
        <w:t>a</w:t>
      </w:r>
      <w:r w:rsidR="00CC7992">
        <w:rPr>
          <w:rFonts w:ascii="Verdana" w:hAnsi="Verdana" w:cs="Arial"/>
        </w:rPr>
        <w:t xml:space="preserve"> REV A</w:t>
      </w:r>
      <w:r w:rsidR="00CE15B2">
        <w:rPr>
          <w:rFonts w:ascii="Verdana" w:hAnsi="Verdana" w:cs="Arial"/>
        </w:rPr>
        <w:t>]</w:t>
      </w:r>
    </w:p>
    <w:p w14:paraId="03AAE77C" w14:textId="6F73038C" w:rsidR="00FD7A5A" w:rsidRDefault="00FD7A5A" w:rsidP="00CE1127">
      <w:pPr>
        <w:spacing w:before="259" w:line="360" w:lineRule="auto"/>
        <w:ind w:left="170" w:right="227"/>
        <w:jc w:val="both"/>
        <w:rPr>
          <w:rFonts w:ascii="Verdana" w:hAnsi="Verdana" w:cs="Arial"/>
          <w:b/>
          <w:bCs/>
        </w:rPr>
      </w:pPr>
      <w:r>
        <w:rPr>
          <w:rFonts w:ascii="Verdana" w:hAnsi="Verdana" w:cs="Arial"/>
          <w:b/>
          <w:bCs/>
        </w:rPr>
        <w:t xml:space="preserve">Consultations </w:t>
      </w:r>
    </w:p>
    <w:p w14:paraId="094C9DBD" w14:textId="7A05FB26" w:rsidR="004B06C2" w:rsidRPr="006C0B53" w:rsidRDefault="00FD7A5A" w:rsidP="00CE1127">
      <w:pPr>
        <w:spacing w:before="259" w:line="360" w:lineRule="auto"/>
        <w:ind w:left="170" w:right="227"/>
        <w:jc w:val="both"/>
        <w:rPr>
          <w:rFonts w:ascii="Verdana" w:hAnsi="Verdana" w:cs="Arial"/>
          <w:b/>
          <w:bCs/>
        </w:rPr>
      </w:pPr>
      <w:r w:rsidRPr="00FD7A5A">
        <w:rPr>
          <w:rFonts w:ascii="Verdana" w:hAnsi="Verdana" w:cs="Arial"/>
        </w:rPr>
        <w:t>2.2</w:t>
      </w:r>
      <w:r>
        <w:rPr>
          <w:rFonts w:ascii="Verdana" w:hAnsi="Verdana" w:cs="Arial"/>
        </w:rPr>
        <w:t xml:space="preserve"> </w:t>
      </w:r>
      <w:r w:rsidR="006C0B53">
        <w:rPr>
          <w:rFonts w:ascii="Verdana" w:hAnsi="Verdana" w:cs="Arial"/>
        </w:rPr>
        <w:t xml:space="preserve">A Zoom Meeting was held on 16 November 2020 </w:t>
      </w:r>
      <w:r w:rsidR="006C0B53" w:rsidRPr="006C0B53">
        <w:rPr>
          <w:rFonts w:ascii="Verdana" w:hAnsi="Verdana" w:cs="Arial"/>
        </w:rPr>
        <w:t xml:space="preserve">with </w:t>
      </w:r>
      <w:r w:rsidR="006C0B53" w:rsidRPr="006C0B53">
        <w:rPr>
          <w:rFonts w:ascii="Verdana" w:hAnsi="Verdana"/>
        </w:rPr>
        <w:t xml:space="preserve">KIDDERMINSTER FOREIGN PARISH COUNCIL </w:t>
      </w:r>
      <w:r w:rsidR="006C0B53">
        <w:rPr>
          <w:rFonts w:ascii="Verdana" w:hAnsi="Verdana"/>
        </w:rPr>
        <w:t xml:space="preserve">where the Councillors expressed </w:t>
      </w:r>
      <w:r w:rsidR="00F80454">
        <w:rPr>
          <w:rFonts w:ascii="Verdana" w:hAnsi="Verdana"/>
        </w:rPr>
        <w:t xml:space="preserve">considerable interest in the proposed concept of a Carbon Neutral/Negative Building. </w:t>
      </w:r>
    </w:p>
    <w:p w14:paraId="1C728C37" w14:textId="589FB031" w:rsidR="00BD3497" w:rsidRDefault="00A43BE2" w:rsidP="00CE1127">
      <w:pPr>
        <w:spacing w:before="259" w:line="360" w:lineRule="auto"/>
        <w:ind w:left="170" w:right="227"/>
        <w:jc w:val="both"/>
        <w:rPr>
          <w:rFonts w:ascii="Verdana" w:hAnsi="Verdana" w:cs="Arial"/>
          <w:b/>
          <w:bCs/>
        </w:rPr>
      </w:pPr>
      <w:r w:rsidRPr="0099711E">
        <w:rPr>
          <w:rFonts w:ascii="Verdana" w:hAnsi="Verdana" w:cs="Arial"/>
          <w:b/>
          <w:bCs/>
        </w:rPr>
        <w:lastRenderedPageBreak/>
        <w:t>Planning History</w:t>
      </w:r>
    </w:p>
    <w:p w14:paraId="0A73E2B7" w14:textId="1DC4FB01" w:rsidR="001308F7" w:rsidRPr="004069B3" w:rsidRDefault="004069B3" w:rsidP="00CE1127">
      <w:pPr>
        <w:spacing w:before="259" w:line="360" w:lineRule="auto"/>
        <w:ind w:left="170" w:right="227"/>
        <w:jc w:val="both"/>
        <w:rPr>
          <w:rFonts w:ascii="Verdana" w:hAnsi="Verdana" w:cs="Arial"/>
        </w:rPr>
      </w:pPr>
      <w:r w:rsidRPr="004069B3">
        <w:rPr>
          <w:rFonts w:ascii="Verdana" w:hAnsi="Verdana" w:cs="Arial"/>
        </w:rPr>
        <w:t xml:space="preserve">2.2 </w:t>
      </w:r>
      <w:r>
        <w:rPr>
          <w:rFonts w:ascii="Verdana" w:hAnsi="Verdana" w:cs="Arial"/>
        </w:rPr>
        <w:t>The existing building was granted Permitted Development Rights [Class R</w:t>
      </w:r>
      <w:r w:rsidR="00F74B4C">
        <w:rPr>
          <w:rFonts w:ascii="Verdana" w:hAnsi="Verdana" w:cs="Arial"/>
        </w:rPr>
        <w:t>] for Change of Use from Agriculture to Office Use on 14 February 2018</w:t>
      </w:r>
      <w:r w:rsidR="0092542D">
        <w:rPr>
          <w:rFonts w:ascii="Verdana" w:hAnsi="Verdana" w:cs="Arial"/>
        </w:rPr>
        <w:t xml:space="preserve"> [WFDC Ref.: 17/3076/PNCOU] </w:t>
      </w:r>
      <w:r w:rsidR="004C6622">
        <w:rPr>
          <w:rFonts w:ascii="Verdana" w:hAnsi="Verdana" w:cs="Arial"/>
        </w:rPr>
        <w:t>which as provided by the regulations allows 3 years</w:t>
      </w:r>
      <w:r w:rsidR="00406E68">
        <w:rPr>
          <w:rFonts w:ascii="Verdana" w:hAnsi="Verdana" w:cs="Arial"/>
        </w:rPr>
        <w:t xml:space="preserve"> to commence the </w:t>
      </w:r>
      <w:r w:rsidR="00522CC6">
        <w:rPr>
          <w:rFonts w:ascii="Verdana" w:hAnsi="Verdana" w:cs="Arial"/>
        </w:rPr>
        <w:t>development</w:t>
      </w:r>
      <w:r w:rsidR="00F74B4C">
        <w:rPr>
          <w:rFonts w:ascii="Verdana" w:hAnsi="Verdana" w:cs="Arial"/>
        </w:rPr>
        <w:t xml:space="preserve">. The permission has been implemented </w:t>
      </w:r>
      <w:r w:rsidR="00522CC6">
        <w:rPr>
          <w:rFonts w:ascii="Verdana" w:hAnsi="Verdana" w:cs="Arial"/>
        </w:rPr>
        <w:t xml:space="preserve">by the modification </w:t>
      </w:r>
      <w:r w:rsidR="00224D0E">
        <w:rPr>
          <w:rFonts w:ascii="Verdana" w:hAnsi="Verdana" w:cs="Arial"/>
        </w:rPr>
        <w:t>of the access way by widening it and setting</w:t>
      </w:r>
      <w:r w:rsidR="003A1234">
        <w:rPr>
          <w:rFonts w:ascii="Verdana" w:hAnsi="Verdana" w:cs="Arial"/>
        </w:rPr>
        <w:t xml:space="preserve"> the position of </w:t>
      </w:r>
      <w:r w:rsidR="00943B52">
        <w:rPr>
          <w:rFonts w:ascii="Verdana" w:hAnsi="Verdana" w:cs="Arial"/>
        </w:rPr>
        <w:t xml:space="preserve">a </w:t>
      </w:r>
      <w:r w:rsidR="003A1234">
        <w:rPr>
          <w:rFonts w:ascii="Verdana" w:hAnsi="Verdana" w:cs="Arial"/>
        </w:rPr>
        <w:t>previously existing gateway</w:t>
      </w:r>
      <w:r w:rsidR="00224D0E">
        <w:rPr>
          <w:rFonts w:ascii="Verdana" w:hAnsi="Verdana" w:cs="Arial"/>
        </w:rPr>
        <w:t xml:space="preserve"> </w:t>
      </w:r>
      <w:r w:rsidR="003A1234">
        <w:rPr>
          <w:rFonts w:ascii="Verdana" w:hAnsi="Verdana" w:cs="Arial"/>
        </w:rPr>
        <w:t xml:space="preserve">further into the site. </w:t>
      </w:r>
      <w:r w:rsidR="0045250C">
        <w:rPr>
          <w:rFonts w:ascii="Verdana" w:hAnsi="Verdana" w:cs="Arial"/>
        </w:rPr>
        <w:t xml:space="preserve">It is worthy of note at this stage that this permitted development is in Green Belt. </w:t>
      </w:r>
      <w:r w:rsidR="00F74B4C">
        <w:rPr>
          <w:rFonts w:ascii="Verdana" w:hAnsi="Verdana" w:cs="Arial"/>
        </w:rPr>
        <w:t xml:space="preserve"> </w:t>
      </w:r>
      <w:r>
        <w:rPr>
          <w:rFonts w:ascii="Verdana" w:hAnsi="Verdana" w:cs="Arial"/>
        </w:rPr>
        <w:t xml:space="preserve"> </w:t>
      </w:r>
      <w:r w:rsidR="00482EF7" w:rsidRPr="004069B3">
        <w:rPr>
          <w:rFonts w:ascii="Verdana" w:hAnsi="Verdana" w:cs="Arial"/>
        </w:rPr>
        <w:t xml:space="preserve"> </w:t>
      </w:r>
    </w:p>
    <w:p w14:paraId="6B24C991" w14:textId="5A60962A" w:rsidR="00AB2315" w:rsidRPr="00AB2315" w:rsidRDefault="00AB2315" w:rsidP="00E15D24">
      <w:pPr>
        <w:spacing w:before="259" w:line="360" w:lineRule="auto"/>
        <w:ind w:left="170" w:right="227"/>
        <w:jc w:val="both"/>
        <w:rPr>
          <w:rFonts w:ascii="Verdana" w:hAnsi="Verdana" w:cs="Arial"/>
          <w:b/>
          <w:bCs/>
        </w:rPr>
      </w:pPr>
      <w:r w:rsidRPr="00AB2315">
        <w:rPr>
          <w:rFonts w:ascii="Verdana" w:hAnsi="Verdana" w:cs="Arial"/>
          <w:b/>
          <w:bCs/>
        </w:rPr>
        <w:t>3.0 THE PROPOSAL</w:t>
      </w:r>
      <w:r w:rsidR="00584A33">
        <w:rPr>
          <w:rFonts w:ascii="Verdana" w:hAnsi="Verdana" w:cs="Arial"/>
          <w:b/>
          <w:bCs/>
        </w:rPr>
        <w:t xml:space="preserve"> </w:t>
      </w:r>
    </w:p>
    <w:p w14:paraId="1A96D729" w14:textId="23E04779" w:rsidR="00805FB9" w:rsidRDefault="00AB2315" w:rsidP="00E15D24">
      <w:pPr>
        <w:spacing w:before="259" w:line="360" w:lineRule="auto"/>
        <w:ind w:left="170" w:right="227"/>
        <w:jc w:val="both"/>
        <w:rPr>
          <w:rFonts w:ascii="Verdana" w:hAnsi="Verdana" w:cs="Arial"/>
        </w:rPr>
      </w:pPr>
      <w:r w:rsidRPr="00AB2315">
        <w:rPr>
          <w:rFonts w:ascii="Verdana" w:hAnsi="Verdana" w:cs="Arial"/>
        </w:rPr>
        <w:t>3.</w:t>
      </w:r>
      <w:r w:rsidR="00FF39AC">
        <w:rPr>
          <w:rFonts w:ascii="Verdana" w:hAnsi="Verdana" w:cs="Arial"/>
        </w:rPr>
        <w:t>1</w:t>
      </w:r>
      <w:r w:rsidRPr="00AB2315">
        <w:rPr>
          <w:rFonts w:ascii="Verdana" w:hAnsi="Verdana" w:cs="Arial"/>
        </w:rPr>
        <w:t xml:space="preserve"> </w:t>
      </w:r>
      <w:r>
        <w:rPr>
          <w:rFonts w:ascii="Verdana" w:hAnsi="Verdana" w:cs="Arial"/>
        </w:rPr>
        <w:t>T</w:t>
      </w:r>
      <w:r w:rsidRPr="00AB2315">
        <w:rPr>
          <w:rFonts w:ascii="Verdana" w:hAnsi="Verdana" w:cs="Arial"/>
        </w:rPr>
        <w:t xml:space="preserve">he main ethos underpinning the proposed development is sustainable </w:t>
      </w:r>
      <w:r>
        <w:rPr>
          <w:rFonts w:ascii="Verdana" w:hAnsi="Verdana" w:cs="Arial"/>
        </w:rPr>
        <w:t>small scale</w:t>
      </w:r>
      <w:r w:rsidR="00B90920">
        <w:rPr>
          <w:rFonts w:ascii="Verdana" w:hAnsi="Verdana" w:cs="Arial"/>
        </w:rPr>
        <w:t xml:space="preserve"> commercial</w:t>
      </w:r>
      <w:r w:rsidR="00A82FC2">
        <w:rPr>
          <w:rFonts w:ascii="Verdana" w:hAnsi="Verdana" w:cs="Arial"/>
        </w:rPr>
        <w:t xml:space="preserve"> rural</w:t>
      </w:r>
      <w:r w:rsidR="00B90920">
        <w:rPr>
          <w:rFonts w:ascii="Verdana" w:hAnsi="Verdana" w:cs="Arial"/>
        </w:rPr>
        <w:t xml:space="preserve"> </w:t>
      </w:r>
      <w:r>
        <w:rPr>
          <w:rFonts w:ascii="Verdana" w:hAnsi="Verdana" w:cs="Arial"/>
        </w:rPr>
        <w:t>development</w:t>
      </w:r>
      <w:r w:rsidR="00A20849">
        <w:rPr>
          <w:rFonts w:ascii="Verdana" w:hAnsi="Verdana" w:cs="Arial"/>
        </w:rPr>
        <w:t xml:space="preserve"> being a replacement </w:t>
      </w:r>
      <w:r w:rsidR="00873C96">
        <w:rPr>
          <w:rFonts w:ascii="Verdana" w:hAnsi="Verdana" w:cs="Arial"/>
        </w:rPr>
        <w:t xml:space="preserve">environmentally energy saving </w:t>
      </w:r>
      <w:r w:rsidR="007D7B2C">
        <w:rPr>
          <w:rFonts w:ascii="Verdana" w:hAnsi="Verdana" w:cs="Arial"/>
        </w:rPr>
        <w:t>building</w:t>
      </w:r>
      <w:r w:rsidR="00281F1D" w:rsidRPr="00AB2315">
        <w:rPr>
          <w:rFonts w:ascii="Verdana" w:hAnsi="Verdana" w:cs="Arial"/>
        </w:rPr>
        <w:t>,</w:t>
      </w:r>
      <w:r w:rsidR="00281F1D" w:rsidRPr="0099711E">
        <w:rPr>
          <w:rFonts w:ascii="Verdana" w:hAnsi="Verdana" w:cs="Arial"/>
        </w:rPr>
        <w:t xml:space="preserve"> </w:t>
      </w:r>
      <w:r w:rsidR="00561868" w:rsidRPr="0099711E">
        <w:rPr>
          <w:rFonts w:ascii="Verdana" w:hAnsi="Verdana" w:cs="Arial"/>
        </w:rPr>
        <w:t xml:space="preserve">coupled with respect for </w:t>
      </w:r>
      <w:r w:rsidR="00281F1D" w:rsidRPr="0099711E">
        <w:rPr>
          <w:rFonts w:ascii="Verdana" w:hAnsi="Verdana" w:cs="Arial"/>
        </w:rPr>
        <w:t>the environment</w:t>
      </w:r>
      <w:r w:rsidR="00C979BC" w:rsidRPr="0099711E">
        <w:rPr>
          <w:rFonts w:ascii="Verdana" w:hAnsi="Verdana" w:cs="Arial"/>
        </w:rPr>
        <w:t xml:space="preserve"> and </w:t>
      </w:r>
      <w:r w:rsidR="006C20D0" w:rsidRPr="0099711E">
        <w:rPr>
          <w:rFonts w:ascii="Verdana" w:hAnsi="Verdana" w:cs="Arial"/>
        </w:rPr>
        <w:t>support</w:t>
      </w:r>
      <w:r w:rsidR="00A82FC2">
        <w:rPr>
          <w:rFonts w:ascii="Verdana" w:hAnsi="Verdana" w:cs="Arial"/>
        </w:rPr>
        <w:t xml:space="preserve"> for</w:t>
      </w:r>
      <w:r w:rsidR="006C20D0" w:rsidRPr="0099711E">
        <w:rPr>
          <w:rFonts w:ascii="Verdana" w:hAnsi="Verdana" w:cs="Arial"/>
        </w:rPr>
        <w:t xml:space="preserve"> </w:t>
      </w:r>
      <w:r w:rsidR="00C979BC" w:rsidRPr="0099711E">
        <w:rPr>
          <w:rFonts w:ascii="Verdana" w:hAnsi="Verdana" w:cs="Arial"/>
        </w:rPr>
        <w:t xml:space="preserve">the </w:t>
      </w:r>
      <w:r w:rsidR="00B354CD" w:rsidRPr="0099711E">
        <w:rPr>
          <w:rFonts w:ascii="Verdana" w:hAnsi="Verdana" w:cs="Arial"/>
        </w:rPr>
        <w:t>local</w:t>
      </w:r>
      <w:r w:rsidR="00B90920">
        <w:rPr>
          <w:rFonts w:ascii="Verdana" w:hAnsi="Verdana" w:cs="Arial"/>
        </w:rPr>
        <w:t xml:space="preserve"> rural</w:t>
      </w:r>
      <w:r w:rsidR="00B354CD" w:rsidRPr="0099711E">
        <w:rPr>
          <w:rFonts w:ascii="Verdana" w:hAnsi="Verdana" w:cs="Arial"/>
        </w:rPr>
        <w:t xml:space="preserve"> economy</w:t>
      </w:r>
      <w:r w:rsidR="00E15D24" w:rsidRPr="0099711E">
        <w:rPr>
          <w:rFonts w:ascii="Verdana" w:hAnsi="Verdana" w:cs="Arial"/>
        </w:rPr>
        <w:t>.</w:t>
      </w:r>
      <w:r w:rsidR="00CA0C7B" w:rsidRPr="0099711E">
        <w:rPr>
          <w:rFonts w:ascii="Verdana" w:hAnsi="Verdana" w:cs="Arial"/>
        </w:rPr>
        <w:t xml:space="preserve"> </w:t>
      </w:r>
      <w:r w:rsidR="004D275C">
        <w:rPr>
          <w:rFonts w:ascii="Verdana" w:hAnsi="Verdana" w:cs="Arial"/>
        </w:rPr>
        <w:t xml:space="preserve">In addition the social benefit of </w:t>
      </w:r>
      <w:r w:rsidR="00685DF1">
        <w:rPr>
          <w:rFonts w:ascii="Verdana" w:hAnsi="Verdana" w:cs="Arial"/>
        </w:rPr>
        <w:t>being an individual office unit</w:t>
      </w:r>
      <w:r w:rsidR="00430119">
        <w:rPr>
          <w:rFonts w:ascii="Verdana" w:hAnsi="Verdana" w:cs="Arial"/>
        </w:rPr>
        <w:t xml:space="preserve"> whereby a one-</w:t>
      </w:r>
      <w:r w:rsidR="00680E9C">
        <w:rPr>
          <w:rFonts w:ascii="Verdana" w:hAnsi="Verdana" w:cs="Arial"/>
        </w:rPr>
        <w:t>person</w:t>
      </w:r>
      <w:r w:rsidR="00430119">
        <w:rPr>
          <w:rFonts w:ascii="Verdana" w:hAnsi="Verdana" w:cs="Arial"/>
        </w:rPr>
        <w:t xml:space="preserve"> small business can operate </w:t>
      </w:r>
      <w:r w:rsidR="007D2297">
        <w:rPr>
          <w:rFonts w:ascii="Verdana" w:hAnsi="Verdana" w:cs="Arial"/>
        </w:rPr>
        <w:t>in isolation away from Covid-19 risk</w:t>
      </w:r>
      <w:r w:rsidR="00AD0416">
        <w:rPr>
          <w:rFonts w:ascii="Verdana" w:hAnsi="Verdana" w:cs="Arial"/>
        </w:rPr>
        <w:t xml:space="preserve">. Secondly the environmental </w:t>
      </w:r>
      <w:r w:rsidR="00295AC6">
        <w:rPr>
          <w:rFonts w:ascii="Verdana" w:hAnsi="Verdana" w:cs="Arial"/>
        </w:rPr>
        <w:t xml:space="preserve">benefit of carbon neutral </w:t>
      </w:r>
      <w:r w:rsidR="00E9528A">
        <w:rPr>
          <w:rFonts w:ascii="Verdana" w:hAnsi="Verdana" w:cs="Arial"/>
        </w:rPr>
        <w:t>design which in turn creates significant economic benefits.</w:t>
      </w:r>
      <w:r w:rsidR="007D2297">
        <w:rPr>
          <w:rFonts w:ascii="Verdana" w:hAnsi="Verdana" w:cs="Arial"/>
        </w:rPr>
        <w:t xml:space="preserve"> </w:t>
      </w:r>
      <w:r w:rsidR="00685DF1">
        <w:rPr>
          <w:rFonts w:ascii="Verdana" w:hAnsi="Verdana" w:cs="Arial"/>
        </w:rPr>
        <w:t xml:space="preserve"> </w:t>
      </w:r>
      <w:r w:rsidR="004D275C">
        <w:rPr>
          <w:rFonts w:ascii="Verdana" w:hAnsi="Verdana" w:cs="Arial"/>
        </w:rPr>
        <w:t xml:space="preserve"> </w:t>
      </w:r>
    </w:p>
    <w:p w14:paraId="3CE55DFA" w14:textId="59FE443A" w:rsidR="00D77E34" w:rsidRPr="0099711E" w:rsidRDefault="00210B98" w:rsidP="00D77E34">
      <w:pPr>
        <w:spacing w:before="259" w:line="360" w:lineRule="auto"/>
        <w:ind w:left="170" w:right="113"/>
        <w:jc w:val="both"/>
        <w:rPr>
          <w:rFonts w:ascii="Verdana" w:hAnsi="Verdana" w:cs="Arial"/>
          <w:b/>
        </w:rPr>
      </w:pPr>
      <w:r w:rsidRPr="0099711E">
        <w:rPr>
          <w:rFonts w:ascii="Verdana" w:hAnsi="Verdana" w:cs="Arial"/>
          <w:b/>
        </w:rPr>
        <w:t>4</w:t>
      </w:r>
      <w:r w:rsidR="000F7DCA" w:rsidRPr="0099711E">
        <w:rPr>
          <w:rFonts w:ascii="Verdana" w:hAnsi="Verdana" w:cs="Arial"/>
          <w:b/>
        </w:rPr>
        <w:t xml:space="preserve">.0 </w:t>
      </w:r>
      <w:r w:rsidR="00DB3B1A" w:rsidRPr="0099711E">
        <w:rPr>
          <w:rFonts w:ascii="Verdana" w:hAnsi="Verdana" w:cs="Arial"/>
          <w:b/>
        </w:rPr>
        <w:t>DESIGN</w:t>
      </w:r>
      <w:r w:rsidR="00B97A7D">
        <w:rPr>
          <w:rFonts w:ascii="Verdana" w:hAnsi="Verdana" w:cs="Arial"/>
          <w:b/>
        </w:rPr>
        <w:t>,</w:t>
      </w:r>
      <w:r w:rsidR="00DB3B1A" w:rsidRPr="0099711E">
        <w:rPr>
          <w:rFonts w:ascii="Verdana" w:hAnsi="Verdana" w:cs="Arial"/>
          <w:b/>
        </w:rPr>
        <w:t xml:space="preserve"> SCALE</w:t>
      </w:r>
      <w:r w:rsidR="00B97A7D">
        <w:rPr>
          <w:rFonts w:ascii="Verdana" w:hAnsi="Verdana" w:cs="Arial"/>
          <w:b/>
        </w:rPr>
        <w:t xml:space="preserve"> and ACCESS</w:t>
      </w:r>
      <w:r w:rsidR="005C4515" w:rsidRPr="0099711E">
        <w:rPr>
          <w:rFonts w:ascii="Verdana" w:hAnsi="Verdana" w:cs="Arial"/>
          <w:b/>
        </w:rPr>
        <w:t xml:space="preserve"> </w:t>
      </w:r>
    </w:p>
    <w:p w14:paraId="43BD66A4" w14:textId="26E8D45A" w:rsidR="00B97A7D" w:rsidRPr="00C257BD" w:rsidRDefault="00B97A7D" w:rsidP="00763BD2">
      <w:pPr>
        <w:spacing w:line="360" w:lineRule="auto"/>
        <w:ind w:left="170" w:right="113"/>
        <w:jc w:val="both"/>
        <w:rPr>
          <w:rFonts w:ascii="Verdana" w:hAnsi="Verdana" w:cs="Arial"/>
          <w:b/>
        </w:rPr>
      </w:pPr>
      <w:r w:rsidRPr="00C257BD">
        <w:rPr>
          <w:rFonts w:ascii="Verdana" w:hAnsi="Verdana" w:cs="Arial"/>
          <w:b/>
        </w:rPr>
        <w:t>Design/Scale</w:t>
      </w:r>
    </w:p>
    <w:p w14:paraId="10643AB4" w14:textId="3D9AE455" w:rsidR="00072941" w:rsidRDefault="00210B98" w:rsidP="0080005C">
      <w:pPr>
        <w:spacing w:line="360" w:lineRule="auto"/>
        <w:ind w:left="170" w:right="113"/>
        <w:jc w:val="both"/>
        <w:rPr>
          <w:rFonts w:ascii="Verdana" w:hAnsi="Verdana" w:cs="Arial"/>
          <w:bCs/>
        </w:rPr>
      </w:pPr>
      <w:r w:rsidRPr="0099711E">
        <w:rPr>
          <w:rFonts w:ascii="Verdana" w:hAnsi="Verdana" w:cs="Arial"/>
          <w:bCs/>
        </w:rPr>
        <w:t>4</w:t>
      </w:r>
      <w:r w:rsidR="000F7DCA" w:rsidRPr="0099711E">
        <w:rPr>
          <w:rFonts w:ascii="Verdana" w:hAnsi="Verdana" w:cs="Arial"/>
          <w:bCs/>
        </w:rPr>
        <w:t>.1</w:t>
      </w:r>
      <w:r w:rsidR="003F366B" w:rsidRPr="0099711E">
        <w:rPr>
          <w:rFonts w:ascii="Verdana" w:hAnsi="Verdana" w:cs="Arial"/>
          <w:bCs/>
        </w:rPr>
        <w:t xml:space="preserve"> </w:t>
      </w:r>
      <w:r w:rsidR="007416C3" w:rsidRPr="0099711E">
        <w:rPr>
          <w:rFonts w:ascii="Verdana" w:hAnsi="Verdana" w:cs="Arial"/>
          <w:bCs/>
        </w:rPr>
        <w:t>The</w:t>
      </w:r>
      <w:r w:rsidR="00DC07C3" w:rsidRPr="0099711E">
        <w:rPr>
          <w:rFonts w:ascii="Verdana" w:hAnsi="Verdana" w:cs="Arial"/>
          <w:bCs/>
        </w:rPr>
        <w:t xml:space="preserve"> design </w:t>
      </w:r>
      <w:r w:rsidR="00B90920">
        <w:rPr>
          <w:rFonts w:ascii="Verdana" w:hAnsi="Verdana" w:cs="Arial"/>
          <w:bCs/>
        </w:rPr>
        <w:t>is sympathetic to the environment</w:t>
      </w:r>
      <w:r w:rsidR="0045250C">
        <w:rPr>
          <w:rFonts w:ascii="Verdana" w:hAnsi="Verdana" w:cs="Arial"/>
          <w:bCs/>
        </w:rPr>
        <w:t xml:space="preserve"> and landscape</w:t>
      </w:r>
      <w:r w:rsidR="00A82FC2">
        <w:rPr>
          <w:rFonts w:ascii="Verdana" w:hAnsi="Verdana" w:cs="Arial"/>
          <w:bCs/>
        </w:rPr>
        <w:t xml:space="preserve"> </w:t>
      </w:r>
      <w:r w:rsidR="007D6633">
        <w:rPr>
          <w:rFonts w:ascii="Verdana" w:hAnsi="Verdana" w:cs="Arial"/>
          <w:bCs/>
        </w:rPr>
        <w:t xml:space="preserve">by </w:t>
      </w:r>
      <w:r w:rsidR="00887A71">
        <w:rPr>
          <w:rFonts w:ascii="Verdana" w:hAnsi="Verdana" w:cs="Arial"/>
          <w:bCs/>
        </w:rPr>
        <w:t>keeping</w:t>
      </w:r>
      <w:r w:rsidR="0045250C">
        <w:rPr>
          <w:rFonts w:ascii="Verdana" w:hAnsi="Verdana" w:cs="Arial"/>
          <w:bCs/>
        </w:rPr>
        <w:t xml:space="preserve"> the requisite modificati</w:t>
      </w:r>
      <w:r w:rsidR="002412CB">
        <w:rPr>
          <w:rFonts w:ascii="Verdana" w:hAnsi="Verdana" w:cs="Arial"/>
          <w:bCs/>
        </w:rPr>
        <w:t xml:space="preserve">ons to a </w:t>
      </w:r>
      <w:r w:rsidR="002455DE">
        <w:rPr>
          <w:rFonts w:ascii="Verdana" w:hAnsi="Verdana" w:cs="Arial"/>
          <w:bCs/>
        </w:rPr>
        <w:t>modest level</w:t>
      </w:r>
      <w:r w:rsidR="006325A5" w:rsidRPr="0099711E">
        <w:rPr>
          <w:rFonts w:ascii="Verdana" w:hAnsi="Verdana" w:cs="Arial"/>
          <w:bCs/>
        </w:rPr>
        <w:t>.</w:t>
      </w:r>
      <w:r w:rsidR="00A82FC2">
        <w:rPr>
          <w:rFonts w:ascii="Verdana" w:hAnsi="Verdana" w:cs="Arial"/>
          <w:bCs/>
        </w:rPr>
        <w:t xml:space="preserve"> Its</w:t>
      </w:r>
      <w:r w:rsidR="002455DE">
        <w:rPr>
          <w:rFonts w:ascii="Verdana" w:hAnsi="Verdana" w:cs="Arial"/>
          <w:bCs/>
        </w:rPr>
        <w:t xml:space="preserve"> proposed</w:t>
      </w:r>
      <w:r w:rsidR="00A82FC2">
        <w:rPr>
          <w:rFonts w:ascii="Verdana" w:hAnsi="Verdana" w:cs="Arial"/>
          <w:bCs/>
        </w:rPr>
        <w:t xml:space="preserve"> </w:t>
      </w:r>
      <w:r w:rsidR="004B61CD">
        <w:rPr>
          <w:rFonts w:ascii="Verdana" w:hAnsi="Verdana" w:cs="Arial"/>
          <w:bCs/>
        </w:rPr>
        <w:t>scale</w:t>
      </w:r>
      <w:r w:rsidR="002455DE">
        <w:rPr>
          <w:rFonts w:ascii="Verdana" w:hAnsi="Verdana" w:cs="Arial"/>
          <w:bCs/>
        </w:rPr>
        <w:t xml:space="preserve"> is</w:t>
      </w:r>
      <w:r w:rsidR="004B61CD">
        <w:rPr>
          <w:rFonts w:ascii="Verdana" w:hAnsi="Verdana" w:cs="Arial"/>
          <w:bCs/>
        </w:rPr>
        <w:t xml:space="preserve"> </w:t>
      </w:r>
      <w:r w:rsidR="00BA1F21">
        <w:rPr>
          <w:rFonts w:ascii="Verdana" w:hAnsi="Verdana" w:cs="Arial"/>
          <w:bCs/>
        </w:rPr>
        <w:t>simply to allow a</w:t>
      </w:r>
      <w:r w:rsidR="000F259F">
        <w:rPr>
          <w:rFonts w:ascii="Verdana" w:hAnsi="Verdana" w:cs="Arial"/>
          <w:bCs/>
        </w:rPr>
        <w:t>n increased but</w:t>
      </w:r>
      <w:r w:rsidR="0080005C">
        <w:rPr>
          <w:rFonts w:ascii="Verdana" w:hAnsi="Verdana" w:cs="Arial"/>
          <w:bCs/>
        </w:rPr>
        <w:t xml:space="preserve"> sufficiently sized </w:t>
      </w:r>
      <w:r w:rsidR="000F259F">
        <w:rPr>
          <w:rFonts w:ascii="Verdana" w:hAnsi="Verdana" w:cs="Arial"/>
          <w:bCs/>
        </w:rPr>
        <w:t xml:space="preserve">space to </w:t>
      </w:r>
      <w:r w:rsidR="00EA4D79">
        <w:rPr>
          <w:rFonts w:ascii="Verdana" w:hAnsi="Verdana" w:cs="Arial"/>
          <w:bCs/>
        </w:rPr>
        <w:t xml:space="preserve">accommodate an office </w:t>
      </w:r>
      <w:r w:rsidR="002E4AAD">
        <w:rPr>
          <w:rFonts w:ascii="Verdana" w:hAnsi="Verdana" w:cs="Arial"/>
          <w:bCs/>
        </w:rPr>
        <w:t>economically</w:t>
      </w:r>
      <w:r w:rsidR="00DB189A">
        <w:rPr>
          <w:rFonts w:ascii="Verdana" w:hAnsi="Verdana" w:cs="Arial"/>
          <w:bCs/>
        </w:rPr>
        <w:t xml:space="preserve"> with the important benefits of toilet facilities, </w:t>
      </w:r>
      <w:r w:rsidR="00CA2CAF">
        <w:rPr>
          <w:rFonts w:ascii="Verdana" w:hAnsi="Verdana" w:cs="Arial"/>
          <w:bCs/>
        </w:rPr>
        <w:t xml:space="preserve">small kitchen facilities and the air source </w:t>
      </w:r>
      <w:r w:rsidR="008C185B">
        <w:rPr>
          <w:rFonts w:ascii="Verdana" w:hAnsi="Verdana" w:cs="Arial"/>
          <w:bCs/>
        </w:rPr>
        <w:t xml:space="preserve">equipment within </w:t>
      </w:r>
      <w:r w:rsidR="0039501D">
        <w:rPr>
          <w:rFonts w:ascii="Verdana" w:hAnsi="Verdana" w:cs="Arial"/>
          <w:bCs/>
        </w:rPr>
        <w:t>the building</w:t>
      </w:r>
      <w:r w:rsidR="002F6349">
        <w:rPr>
          <w:rFonts w:ascii="Verdana" w:hAnsi="Verdana" w:cs="Arial"/>
          <w:bCs/>
        </w:rPr>
        <w:t>.</w:t>
      </w:r>
      <w:r w:rsidR="0011334D">
        <w:rPr>
          <w:rFonts w:ascii="Verdana" w:hAnsi="Verdana" w:cs="Arial"/>
          <w:bCs/>
        </w:rPr>
        <w:t xml:space="preserve"> </w:t>
      </w:r>
      <w:r w:rsidR="002E4AAD">
        <w:rPr>
          <w:rFonts w:ascii="Verdana" w:hAnsi="Verdana" w:cs="Arial"/>
          <w:bCs/>
        </w:rPr>
        <w:t xml:space="preserve"> </w:t>
      </w:r>
      <w:r w:rsidR="000F259F">
        <w:rPr>
          <w:rFonts w:ascii="Verdana" w:hAnsi="Verdana" w:cs="Arial"/>
          <w:bCs/>
        </w:rPr>
        <w:t xml:space="preserve"> </w:t>
      </w:r>
      <w:r w:rsidR="00BA1F21">
        <w:rPr>
          <w:rFonts w:ascii="Verdana" w:hAnsi="Verdana" w:cs="Arial"/>
          <w:bCs/>
        </w:rPr>
        <w:t xml:space="preserve"> </w:t>
      </w:r>
    </w:p>
    <w:p w14:paraId="6A99ACD0" w14:textId="77777777" w:rsidR="00C257BD" w:rsidRDefault="00C257BD" w:rsidP="0080005C">
      <w:pPr>
        <w:spacing w:line="360" w:lineRule="auto"/>
        <w:ind w:left="170" w:right="113"/>
        <w:jc w:val="both"/>
        <w:rPr>
          <w:rFonts w:ascii="Verdana" w:hAnsi="Verdana" w:cs="Arial"/>
          <w:bCs/>
        </w:rPr>
      </w:pPr>
    </w:p>
    <w:p w14:paraId="69CF28B9" w14:textId="21E50912" w:rsidR="00E81534" w:rsidRPr="00A74F83" w:rsidRDefault="00C257BD" w:rsidP="0080005C">
      <w:pPr>
        <w:spacing w:line="360" w:lineRule="auto"/>
        <w:ind w:left="170" w:right="113"/>
        <w:jc w:val="both"/>
        <w:rPr>
          <w:rFonts w:ascii="Verdana" w:hAnsi="Verdana" w:cs="Arial"/>
          <w:b/>
        </w:rPr>
      </w:pPr>
      <w:r w:rsidRPr="00A74F83">
        <w:rPr>
          <w:rFonts w:ascii="Verdana" w:hAnsi="Verdana" w:cs="Arial"/>
          <w:b/>
        </w:rPr>
        <w:t>Access</w:t>
      </w:r>
    </w:p>
    <w:p w14:paraId="5D7E4DFE" w14:textId="67BDC866" w:rsidR="00E81534" w:rsidRDefault="00E81534" w:rsidP="0080005C">
      <w:pPr>
        <w:spacing w:line="360" w:lineRule="auto"/>
        <w:ind w:left="170" w:right="113"/>
        <w:jc w:val="both"/>
        <w:rPr>
          <w:rFonts w:ascii="Verdana" w:hAnsi="Verdana" w:cs="Arial"/>
          <w:bCs/>
        </w:rPr>
      </w:pPr>
      <w:r>
        <w:rPr>
          <w:rFonts w:ascii="Verdana" w:hAnsi="Verdana" w:cs="Arial"/>
          <w:bCs/>
        </w:rPr>
        <w:t xml:space="preserve">4.2 </w:t>
      </w:r>
      <w:r w:rsidR="00A74F83">
        <w:rPr>
          <w:rFonts w:ascii="Verdana" w:hAnsi="Verdana" w:cs="Arial"/>
          <w:bCs/>
        </w:rPr>
        <w:t xml:space="preserve">The access </w:t>
      </w:r>
      <w:r w:rsidR="00FF2DF1">
        <w:rPr>
          <w:rFonts w:ascii="Verdana" w:hAnsi="Verdana" w:cs="Arial"/>
          <w:bCs/>
        </w:rPr>
        <w:t xml:space="preserve">has been improved </w:t>
      </w:r>
      <w:r w:rsidR="00A017CD">
        <w:rPr>
          <w:rFonts w:ascii="Verdana" w:hAnsi="Verdana" w:cs="Arial"/>
          <w:bCs/>
        </w:rPr>
        <w:t>by setting it back</w:t>
      </w:r>
      <w:r w:rsidR="00705EDD">
        <w:rPr>
          <w:rFonts w:ascii="Verdana" w:hAnsi="Verdana" w:cs="Arial"/>
          <w:bCs/>
        </w:rPr>
        <w:t xml:space="preserve"> with a wide</w:t>
      </w:r>
      <w:r w:rsidR="00EA4981">
        <w:rPr>
          <w:rFonts w:ascii="Verdana" w:hAnsi="Verdana" w:cs="Arial"/>
          <w:bCs/>
        </w:rPr>
        <w:t>n</w:t>
      </w:r>
      <w:r w:rsidR="00824863">
        <w:rPr>
          <w:rFonts w:ascii="Verdana" w:hAnsi="Verdana" w:cs="Arial"/>
          <w:bCs/>
        </w:rPr>
        <w:t>e</w:t>
      </w:r>
      <w:r w:rsidR="00EA4981">
        <w:rPr>
          <w:rFonts w:ascii="Verdana" w:hAnsi="Verdana" w:cs="Arial"/>
          <w:bCs/>
        </w:rPr>
        <w:t>d</w:t>
      </w:r>
      <w:r w:rsidR="00D003CA">
        <w:rPr>
          <w:rFonts w:ascii="Verdana" w:hAnsi="Verdana" w:cs="Arial"/>
          <w:bCs/>
        </w:rPr>
        <w:t xml:space="preserve"> gateway</w:t>
      </w:r>
      <w:r w:rsidR="00EA4981">
        <w:rPr>
          <w:rFonts w:ascii="Verdana" w:hAnsi="Verdana" w:cs="Arial"/>
          <w:bCs/>
        </w:rPr>
        <w:t xml:space="preserve"> </w:t>
      </w:r>
      <w:r w:rsidR="00A017CD">
        <w:rPr>
          <w:rFonts w:ascii="Verdana" w:hAnsi="Verdana" w:cs="Arial"/>
          <w:bCs/>
        </w:rPr>
        <w:t xml:space="preserve"> which in turns benefits the users of Crundells Lane as it also provides a passing place. In any event the use for the site for office use will be ‘d</w:t>
      </w:r>
      <w:r w:rsidR="00705EDD">
        <w:rPr>
          <w:rFonts w:ascii="Verdana" w:hAnsi="Verdana" w:cs="Arial"/>
          <w:bCs/>
        </w:rPr>
        <w:t>e minimis’</w:t>
      </w:r>
      <w:r w:rsidR="00D003CA">
        <w:rPr>
          <w:rFonts w:ascii="Verdana" w:hAnsi="Verdana" w:cs="Arial"/>
          <w:bCs/>
        </w:rPr>
        <w:t xml:space="preserve"> so no access issues should arise.</w:t>
      </w:r>
      <w:r w:rsidR="00705EDD">
        <w:rPr>
          <w:rFonts w:ascii="Verdana" w:hAnsi="Verdana" w:cs="Arial"/>
          <w:bCs/>
        </w:rPr>
        <w:t xml:space="preserve"> </w:t>
      </w:r>
      <w:r w:rsidR="00A017CD">
        <w:rPr>
          <w:rFonts w:ascii="Verdana" w:hAnsi="Verdana" w:cs="Arial"/>
          <w:bCs/>
        </w:rPr>
        <w:t xml:space="preserve"> </w:t>
      </w:r>
    </w:p>
    <w:p w14:paraId="078E1C54" w14:textId="3C4637F4" w:rsidR="007D7B2C" w:rsidRDefault="007D7B2C" w:rsidP="00763BD2">
      <w:pPr>
        <w:widowControl/>
        <w:autoSpaceDE/>
        <w:autoSpaceDN/>
        <w:spacing w:line="360" w:lineRule="auto"/>
        <w:ind w:left="170" w:right="113"/>
        <w:jc w:val="both"/>
        <w:rPr>
          <w:rFonts w:ascii="Verdana" w:hAnsi="Verdana" w:cs="Arial"/>
          <w:b/>
          <w:bCs/>
          <w:lang w:eastAsia="en-US" w:bidi="ar-SA"/>
        </w:rPr>
      </w:pPr>
    </w:p>
    <w:p w14:paraId="0652131F" w14:textId="1B077131" w:rsidR="003F366B" w:rsidRPr="0099711E" w:rsidRDefault="001E1DFB" w:rsidP="00763BD2">
      <w:pPr>
        <w:widowControl/>
        <w:autoSpaceDE/>
        <w:autoSpaceDN/>
        <w:spacing w:line="360" w:lineRule="auto"/>
        <w:ind w:left="170" w:right="113"/>
        <w:jc w:val="both"/>
        <w:rPr>
          <w:rFonts w:ascii="Verdana" w:hAnsi="Verdana" w:cs="Arial"/>
          <w:b/>
          <w:bCs/>
          <w:lang w:eastAsia="en-US" w:bidi="ar-SA"/>
        </w:rPr>
      </w:pPr>
      <w:r w:rsidRPr="0099711E">
        <w:rPr>
          <w:rFonts w:ascii="Verdana" w:hAnsi="Verdana" w:cs="Arial"/>
          <w:b/>
          <w:bCs/>
          <w:lang w:eastAsia="en-US" w:bidi="ar-SA"/>
        </w:rPr>
        <w:t>Drawing Nos</w:t>
      </w:r>
    </w:p>
    <w:p w14:paraId="653243F9" w14:textId="5D99E2BB" w:rsidR="00237B99" w:rsidRDefault="002F6349" w:rsidP="00260709">
      <w:pPr>
        <w:widowControl/>
        <w:autoSpaceDE/>
        <w:autoSpaceDN/>
        <w:spacing w:line="360" w:lineRule="auto"/>
        <w:ind w:left="170" w:right="113"/>
        <w:jc w:val="both"/>
        <w:rPr>
          <w:rFonts w:ascii="Verdana" w:hAnsi="Verdana" w:cs="Arial"/>
          <w:lang w:eastAsia="en-US" w:bidi="ar-SA"/>
        </w:rPr>
      </w:pPr>
      <w:r>
        <w:rPr>
          <w:rFonts w:ascii="Verdana" w:hAnsi="Verdana" w:cs="Arial"/>
          <w:lang w:eastAsia="en-US" w:bidi="ar-SA"/>
        </w:rPr>
        <w:t>12</w:t>
      </w:r>
      <w:r w:rsidR="00260709" w:rsidRPr="0099711E">
        <w:rPr>
          <w:rFonts w:ascii="Verdana" w:hAnsi="Verdana" w:cs="Arial"/>
          <w:lang w:eastAsia="en-US" w:bidi="ar-SA"/>
        </w:rPr>
        <w:t>/20</w:t>
      </w:r>
      <w:r w:rsidR="00900C2D">
        <w:rPr>
          <w:rFonts w:ascii="Verdana" w:hAnsi="Verdana" w:cs="Arial"/>
          <w:lang w:eastAsia="en-US" w:bidi="ar-SA"/>
        </w:rPr>
        <w:t>20</w:t>
      </w:r>
      <w:r w:rsidR="00260709" w:rsidRPr="0099711E">
        <w:rPr>
          <w:rFonts w:ascii="Verdana" w:hAnsi="Verdana" w:cs="Arial"/>
          <w:lang w:eastAsia="en-US" w:bidi="ar-SA"/>
        </w:rPr>
        <w:t>/</w:t>
      </w:r>
      <w:r>
        <w:rPr>
          <w:rFonts w:ascii="Verdana" w:hAnsi="Verdana" w:cs="Arial"/>
          <w:lang w:eastAsia="en-US" w:bidi="ar-SA"/>
        </w:rPr>
        <w:t>01</w:t>
      </w:r>
      <w:r w:rsidR="00900C2D">
        <w:rPr>
          <w:rFonts w:ascii="Verdana" w:hAnsi="Verdana" w:cs="Arial"/>
          <w:lang w:eastAsia="en-US" w:bidi="ar-SA"/>
        </w:rPr>
        <w:t>a</w:t>
      </w:r>
      <w:r w:rsidR="00260709" w:rsidRPr="0099711E">
        <w:rPr>
          <w:rFonts w:ascii="Verdana" w:hAnsi="Verdana" w:cs="Arial"/>
          <w:lang w:eastAsia="en-US" w:bidi="ar-SA"/>
        </w:rPr>
        <w:t xml:space="preserve"> </w:t>
      </w:r>
      <w:r w:rsidR="00900C2D">
        <w:rPr>
          <w:rFonts w:ascii="Verdana" w:hAnsi="Verdana" w:cs="Arial"/>
          <w:lang w:eastAsia="en-US" w:bidi="ar-SA"/>
        </w:rPr>
        <w:t>-</w:t>
      </w:r>
      <w:r w:rsidR="00260709" w:rsidRPr="0099711E">
        <w:rPr>
          <w:rFonts w:ascii="Verdana" w:hAnsi="Verdana" w:cs="Arial"/>
          <w:lang w:eastAsia="en-US" w:bidi="ar-SA"/>
        </w:rPr>
        <w:t xml:space="preserve"> Location Plan</w:t>
      </w:r>
      <w:r>
        <w:rPr>
          <w:rFonts w:ascii="Verdana" w:hAnsi="Verdana" w:cs="Arial"/>
          <w:lang w:eastAsia="en-US" w:bidi="ar-SA"/>
        </w:rPr>
        <w:t>,</w:t>
      </w:r>
      <w:r w:rsidR="00260709" w:rsidRPr="0099711E">
        <w:rPr>
          <w:rFonts w:ascii="Verdana" w:hAnsi="Verdana" w:cs="Arial"/>
          <w:lang w:eastAsia="en-US" w:bidi="ar-SA"/>
        </w:rPr>
        <w:t xml:space="preserve"> Block Plan</w:t>
      </w:r>
      <w:r>
        <w:rPr>
          <w:rFonts w:ascii="Verdana" w:hAnsi="Verdana" w:cs="Arial"/>
          <w:lang w:eastAsia="en-US" w:bidi="ar-SA"/>
        </w:rPr>
        <w:t xml:space="preserve"> and</w:t>
      </w:r>
      <w:r w:rsidR="00C82F67">
        <w:rPr>
          <w:rFonts w:ascii="Verdana" w:hAnsi="Verdana" w:cs="Arial"/>
          <w:lang w:eastAsia="en-US" w:bidi="ar-SA"/>
        </w:rPr>
        <w:t xml:space="preserve"> Proposals</w:t>
      </w:r>
      <w:r w:rsidR="009F0C9D">
        <w:rPr>
          <w:rFonts w:ascii="Verdana" w:hAnsi="Verdana" w:cs="Arial"/>
          <w:lang w:eastAsia="en-US" w:bidi="ar-SA"/>
        </w:rPr>
        <w:t xml:space="preserve"> Plan</w:t>
      </w:r>
      <w:r w:rsidR="00C82F67">
        <w:rPr>
          <w:rFonts w:ascii="Verdana" w:hAnsi="Verdana" w:cs="Arial"/>
          <w:lang w:eastAsia="en-US" w:bidi="ar-SA"/>
        </w:rPr>
        <w:t xml:space="preserve"> </w:t>
      </w:r>
    </w:p>
    <w:p w14:paraId="64F66E0C" w14:textId="25EDBC73" w:rsidR="002F6349" w:rsidRPr="002F6349" w:rsidRDefault="002F6349" w:rsidP="00260709">
      <w:pPr>
        <w:widowControl/>
        <w:autoSpaceDE/>
        <w:autoSpaceDN/>
        <w:spacing w:line="360" w:lineRule="auto"/>
        <w:ind w:left="170" w:right="113"/>
        <w:jc w:val="both"/>
        <w:rPr>
          <w:rFonts w:ascii="Verdana" w:hAnsi="Verdana" w:cs="Arial"/>
          <w:b/>
          <w:bCs/>
          <w:lang w:eastAsia="en-US" w:bidi="ar-SA"/>
        </w:rPr>
      </w:pPr>
      <w:r w:rsidRPr="002F6349">
        <w:rPr>
          <w:rFonts w:ascii="Verdana" w:hAnsi="Verdana" w:cs="Arial"/>
          <w:b/>
          <w:bCs/>
          <w:lang w:eastAsia="en-US" w:bidi="ar-SA"/>
        </w:rPr>
        <w:t xml:space="preserve">Reports </w:t>
      </w:r>
    </w:p>
    <w:p w14:paraId="7D18C593" w14:textId="2A07B483" w:rsidR="00FC6943" w:rsidRDefault="00852580" w:rsidP="00260709">
      <w:pPr>
        <w:widowControl/>
        <w:autoSpaceDE/>
        <w:autoSpaceDN/>
        <w:spacing w:line="360" w:lineRule="auto"/>
        <w:ind w:left="170" w:right="113"/>
        <w:jc w:val="both"/>
        <w:rPr>
          <w:rFonts w:ascii="Verdana" w:hAnsi="Verdana" w:cs="Arial"/>
          <w:lang w:eastAsia="en-US" w:bidi="ar-SA"/>
        </w:rPr>
      </w:pPr>
      <w:r>
        <w:rPr>
          <w:rFonts w:ascii="Verdana" w:hAnsi="Verdana" w:cs="Arial"/>
          <w:lang w:eastAsia="en-US" w:bidi="ar-SA"/>
        </w:rPr>
        <w:t xml:space="preserve">Energy </w:t>
      </w:r>
    </w:p>
    <w:p w14:paraId="04A4C7AE" w14:textId="45D998DE" w:rsidR="00852580" w:rsidRDefault="00852580" w:rsidP="00260709">
      <w:pPr>
        <w:widowControl/>
        <w:autoSpaceDE/>
        <w:autoSpaceDN/>
        <w:spacing w:line="360" w:lineRule="auto"/>
        <w:ind w:left="170" w:right="113"/>
        <w:jc w:val="both"/>
        <w:rPr>
          <w:rFonts w:ascii="Verdana" w:hAnsi="Verdana" w:cs="Arial"/>
          <w:lang w:eastAsia="en-US" w:bidi="ar-SA"/>
        </w:rPr>
      </w:pPr>
      <w:r>
        <w:rPr>
          <w:rFonts w:ascii="Verdana" w:hAnsi="Verdana" w:cs="Arial"/>
          <w:lang w:eastAsia="en-US" w:bidi="ar-SA"/>
        </w:rPr>
        <w:t xml:space="preserve">Ecology </w:t>
      </w:r>
    </w:p>
    <w:p w14:paraId="4C2E6063" w14:textId="35C4116D" w:rsidR="00C77522" w:rsidRPr="0099711E" w:rsidRDefault="00F500F3" w:rsidP="00FF796F">
      <w:pPr>
        <w:spacing w:line="360" w:lineRule="auto"/>
        <w:ind w:left="170" w:right="113"/>
        <w:jc w:val="both"/>
        <w:rPr>
          <w:rFonts w:ascii="Verdana" w:hAnsi="Verdana" w:cs="Arial"/>
          <w:b/>
          <w:bCs/>
        </w:rPr>
      </w:pPr>
      <w:r>
        <w:rPr>
          <w:rFonts w:ascii="Verdana" w:hAnsi="Verdana" w:cs="Arial"/>
          <w:b/>
          <w:bCs/>
        </w:rPr>
        <w:t>5</w:t>
      </w:r>
      <w:r w:rsidR="006B1FC2" w:rsidRPr="0099711E">
        <w:rPr>
          <w:rFonts w:ascii="Verdana" w:hAnsi="Verdana" w:cs="Arial"/>
          <w:b/>
          <w:bCs/>
        </w:rPr>
        <w:t>.0</w:t>
      </w:r>
      <w:r w:rsidR="00B04610" w:rsidRPr="0099711E">
        <w:rPr>
          <w:rFonts w:ascii="Verdana" w:hAnsi="Verdana" w:cs="Arial"/>
          <w:b/>
          <w:bCs/>
        </w:rPr>
        <w:t xml:space="preserve"> </w:t>
      </w:r>
      <w:r w:rsidR="00DD19C5" w:rsidRPr="0099711E">
        <w:rPr>
          <w:rFonts w:ascii="Verdana" w:hAnsi="Verdana" w:cs="Arial"/>
          <w:b/>
          <w:bCs/>
        </w:rPr>
        <w:t>NATIONAL PLANNING POL</w:t>
      </w:r>
      <w:r w:rsidR="00327FCB" w:rsidRPr="0099711E">
        <w:rPr>
          <w:rFonts w:ascii="Verdana" w:hAnsi="Verdana" w:cs="Arial"/>
          <w:b/>
          <w:bCs/>
        </w:rPr>
        <w:t>I</w:t>
      </w:r>
      <w:r w:rsidR="00DD19C5" w:rsidRPr="0099711E">
        <w:rPr>
          <w:rFonts w:ascii="Verdana" w:hAnsi="Verdana" w:cs="Arial"/>
          <w:b/>
          <w:bCs/>
        </w:rPr>
        <w:t>CY FRAME</w:t>
      </w:r>
      <w:r w:rsidR="00327FCB" w:rsidRPr="0099711E">
        <w:rPr>
          <w:rFonts w:ascii="Verdana" w:hAnsi="Verdana" w:cs="Arial"/>
          <w:b/>
          <w:bCs/>
        </w:rPr>
        <w:t>WORK FEB 2019 [</w:t>
      </w:r>
      <w:r w:rsidR="00B819D2" w:rsidRPr="0099711E">
        <w:rPr>
          <w:rFonts w:ascii="Verdana" w:hAnsi="Verdana" w:cs="Arial"/>
          <w:b/>
          <w:bCs/>
        </w:rPr>
        <w:t>NPPF</w:t>
      </w:r>
      <w:r w:rsidR="00327FCB" w:rsidRPr="0099711E">
        <w:rPr>
          <w:rFonts w:ascii="Verdana" w:hAnsi="Verdana" w:cs="Arial"/>
          <w:b/>
          <w:bCs/>
        </w:rPr>
        <w:t>3]</w:t>
      </w:r>
    </w:p>
    <w:p w14:paraId="5CBA33F8" w14:textId="6ED43601" w:rsidR="00CE15E7" w:rsidRPr="0099711E" w:rsidRDefault="00F500F3" w:rsidP="0022209C">
      <w:pPr>
        <w:pStyle w:val="BodyText"/>
        <w:ind w:left="170" w:right="113"/>
        <w:rPr>
          <w:rFonts w:ascii="Verdana" w:hAnsi="Verdana" w:cs="Arial"/>
          <w:sz w:val="22"/>
          <w:szCs w:val="22"/>
        </w:rPr>
      </w:pPr>
      <w:r>
        <w:rPr>
          <w:rFonts w:ascii="Verdana" w:hAnsi="Verdana" w:cs="Arial"/>
          <w:sz w:val="22"/>
          <w:szCs w:val="22"/>
        </w:rPr>
        <w:t>5</w:t>
      </w:r>
      <w:r w:rsidR="00E14E19" w:rsidRPr="0099711E">
        <w:rPr>
          <w:rFonts w:ascii="Verdana" w:hAnsi="Verdana" w:cs="Arial"/>
          <w:sz w:val="22"/>
          <w:szCs w:val="22"/>
        </w:rPr>
        <w:t>.1</w:t>
      </w:r>
      <w:r w:rsidR="009B5937" w:rsidRPr="0099711E">
        <w:rPr>
          <w:rFonts w:ascii="Verdana" w:hAnsi="Verdana" w:cs="Arial"/>
          <w:sz w:val="22"/>
          <w:szCs w:val="22"/>
        </w:rPr>
        <w:t xml:space="preserve"> The</w:t>
      </w:r>
      <w:r w:rsidR="009B39AA" w:rsidRPr="0099711E">
        <w:rPr>
          <w:rFonts w:ascii="Verdana" w:hAnsi="Verdana" w:cs="Arial"/>
          <w:sz w:val="22"/>
          <w:szCs w:val="22"/>
        </w:rPr>
        <w:t xml:space="preserve"> </w:t>
      </w:r>
      <w:r w:rsidR="00E14E19" w:rsidRPr="0099711E">
        <w:rPr>
          <w:rFonts w:ascii="Verdana" w:hAnsi="Verdana" w:cs="Arial"/>
          <w:sz w:val="22"/>
          <w:szCs w:val="22"/>
        </w:rPr>
        <w:t>Local Planning Authority’</w:t>
      </w:r>
      <w:r w:rsidR="009B39AA" w:rsidRPr="0099711E">
        <w:rPr>
          <w:rFonts w:ascii="Verdana" w:hAnsi="Verdana" w:cs="Arial"/>
          <w:sz w:val="22"/>
          <w:szCs w:val="22"/>
        </w:rPr>
        <w:t>s</w:t>
      </w:r>
      <w:r w:rsidR="00E14E19" w:rsidRPr="0099711E">
        <w:rPr>
          <w:rFonts w:ascii="Verdana" w:hAnsi="Verdana" w:cs="Arial"/>
          <w:sz w:val="22"/>
          <w:szCs w:val="22"/>
        </w:rPr>
        <w:t xml:space="preserve"> [LPA]</w:t>
      </w:r>
      <w:r w:rsidR="009B39AA" w:rsidRPr="0099711E">
        <w:rPr>
          <w:rFonts w:ascii="Verdana" w:hAnsi="Verdana" w:cs="Arial"/>
          <w:sz w:val="22"/>
          <w:szCs w:val="22"/>
        </w:rPr>
        <w:t xml:space="preserve"> specific attention is </w:t>
      </w:r>
      <w:r w:rsidR="003653FB" w:rsidRPr="0099711E">
        <w:rPr>
          <w:rFonts w:ascii="Verdana" w:hAnsi="Verdana" w:cs="Arial"/>
          <w:sz w:val="22"/>
          <w:szCs w:val="22"/>
        </w:rPr>
        <w:t>draw</w:t>
      </w:r>
      <w:r w:rsidR="009B39AA" w:rsidRPr="0099711E">
        <w:rPr>
          <w:rFonts w:ascii="Verdana" w:hAnsi="Verdana" w:cs="Arial"/>
          <w:sz w:val="22"/>
          <w:szCs w:val="22"/>
        </w:rPr>
        <w:t>n</w:t>
      </w:r>
      <w:r w:rsidR="003653FB" w:rsidRPr="0099711E">
        <w:rPr>
          <w:rFonts w:ascii="Verdana" w:hAnsi="Verdana" w:cs="Arial"/>
          <w:sz w:val="22"/>
          <w:szCs w:val="22"/>
        </w:rPr>
        <w:t xml:space="preserve"> to</w:t>
      </w:r>
      <w:r w:rsidR="00CE15E7" w:rsidRPr="0099711E">
        <w:rPr>
          <w:rFonts w:ascii="Verdana" w:hAnsi="Verdana" w:cs="Arial"/>
          <w:sz w:val="22"/>
          <w:szCs w:val="22"/>
        </w:rPr>
        <w:t xml:space="preserve"> the following paragraphs in NPPF3</w:t>
      </w:r>
      <w:r w:rsidR="006C20D0" w:rsidRPr="0099711E">
        <w:rPr>
          <w:rFonts w:ascii="Verdana" w:hAnsi="Verdana" w:cs="Arial"/>
          <w:sz w:val="22"/>
          <w:szCs w:val="22"/>
        </w:rPr>
        <w:t xml:space="preserve"> </w:t>
      </w:r>
      <w:r w:rsidR="00F611FA" w:rsidRPr="0099711E">
        <w:rPr>
          <w:rFonts w:ascii="Verdana" w:hAnsi="Verdana" w:cs="Arial"/>
          <w:sz w:val="22"/>
          <w:szCs w:val="22"/>
        </w:rPr>
        <w:t xml:space="preserve">(my emphasis </w:t>
      </w:r>
      <w:r w:rsidR="00F4726E" w:rsidRPr="0099711E">
        <w:rPr>
          <w:rFonts w:ascii="Verdana" w:hAnsi="Verdana" w:cs="Arial"/>
          <w:sz w:val="22"/>
          <w:szCs w:val="22"/>
        </w:rPr>
        <w:t>as below)</w:t>
      </w:r>
    </w:p>
    <w:p w14:paraId="74B84052" w14:textId="77777777" w:rsidR="00C6289B" w:rsidRDefault="00C6289B" w:rsidP="005F2A70">
      <w:pPr>
        <w:pStyle w:val="BodyText"/>
        <w:ind w:left="567" w:right="567"/>
        <w:rPr>
          <w:rFonts w:ascii="Verdana" w:hAnsi="Verdana" w:cs="Arial"/>
          <w:i/>
          <w:iCs/>
          <w:sz w:val="22"/>
          <w:szCs w:val="22"/>
        </w:rPr>
      </w:pPr>
      <w:r>
        <w:rPr>
          <w:rFonts w:ascii="Verdana" w:hAnsi="Verdana" w:cs="Arial"/>
          <w:sz w:val="22"/>
          <w:szCs w:val="22"/>
        </w:rPr>
        <w:t xml:space="preserve">Paragraph </w:t>
      </w:r>
      <w:r w:rsidR="001D2361" w:rsidRPr="0099711E">
        <w:rPr>
          <w:rFonts w:ascii="Verdana" w:hAnsi="Verdana" w:cs="Arial"/>
          <w:sz w:val="22"/>
          <w:szCs w:val="22"/>
        </w:rPr>
        <w:t>8</w:t>
      </w:r>
      <w:r w:rsidR="001D2361" w:rsidRPr="0099711E">
        <w:rPr>
          <w:rFonts w:ascii="Verdana" w:hAnsi="Verdana" w:cs="Arial"/>
          <w:i/>
          <w:iCs/>
          <w:sz w:val="22"/>
          <w:szCs w:val="22"/>
        </w:rPr>
        <w:t xml:space="preserve">. </w:t>
      </w:r>
    </w:p>
    <w:p w14:paraId="66A35B9F" w14:textId="60D8B583" w:rsidR="001D2361" w:rsidRPr="0099711E" w:rsidRDefault="001D2361" w:rsidP="002156EE">
      <w:pPr>
        <w:pStyle w:val="BodyText"/>
        <w:spacing w:line="360" w:lineRule="auto"/>
        <w:ind w:left="567" w:right="567"/>
        <w:rPr>
          <w:rFonts w:ascii="Verdana" w:hAnsi="Verdana" w:cs="Arial"/>
          <w:i/>
          <w:iCs/>
          <w:sz w:val="22"/>
          <w:szCs w:val="22"/>
        </w:rPr>
      </w:pPr>
      <w:r w:rsidRPr="0099711E">
        <w:rPr>
          <w:rFonts w:ascii="Verdana" w:hAnsi="Verdana" w:cs="Arial"/>
          <w:i/>
          <w:iCs/>
          <w:sz w:val="22"/>
          <w:szCs w:val="22"/>
        </w:rPr>
        <w:t>Achieving sustainable development means that the planning system has three</w:t>
      </w:r>
      <w:r w:rsidR="00742B9B">
        <w:rPr>
          <w:rFonts w:ascii="Verdana" w:hAnsi="Verdana" w:cs="Arial"/>
          <w:i/>
          <w:iCs/>
          <w:sz w:val="22"/>
          <w:szCs w:val="22"/>
        </w:rPr>
        <w:t xml:space="preserve"> </w:t>
      </w:r>
      <w:r w:rsidRPr="0099711E">
        <w:rPr>
          <w:rFonts w:ascii="Verdana" w:hAnsi="Verdana" w:cs="Arial"/>
          <w:i/>
          <w:iCs/>
          <w:sz w:val="22"/>
          <w:szCs w:val="22"/>
        </w:rPr>
        <w:t>overarching objectives, which are interdependent and need to be pursued in</w:t>
      </w:r>
      <w:r w:rsidR="00742B9B">
        <w:rPr>
          <w:rFonts w:ascii="Verdana" w:hAnsi="Verdana" w:cs="Arial"/>
          <w:i/>
          <w:iCs/>
          <w:sz w:val="22"/>
          <w:szCs w:val="22"/>
        </w:rPr>
        <w:t xml:space="preserve"> </w:t>
      </w:r>
      <w:r w:rsidRPr="0099711E">
        <w:rPr>
          <w:rFonts w:ascii="Verdana" w:hAnsi="Verdana" w:cs="Arial"/>
          <w:i/>
          <w:iCs/>
          <w:sz w:val="22"/>
          <w:szCs w:val="22"/>
        </w:rPr>
        <w:t>mutually supportive ways (so that opportunities can be taken to secure net gains</w:t>
      </w:r>
      <w:r w:rsidR="00742B9B">
        <w:rPr>
          <w:rFonts w:ascii="Verdana" w:hAnsi="Verdana" w:cs="Arial"/>
          <w:i/>
          <w:iCs/>
          <w:sz w:val="22"/>
          <w:szCs w:val="22"/>
        </w:rPr>
        <w:t xml:space="preserve"> </w:t>
      </w:r>
      <w:r w:rsidRPr="0099711E">
        <w:rPr>
          <w:rFonts w:ascii="Verdana" w:hAnsi="Verdana" w:cs="Arial"/>
          <w:i/>
          <w:iCs/>
          <w:sz w:val="22"/>
          <w:szCs w:val="22"/>
        </w:rPr>
        <w:t>across each of the different objectives):</w:t>
      </w:r>
    </w:p>
    <w:p w14:paraId="575C7C3F" w14:textId="7906A1C5" w:rsidR="001D2361" w:rsidRPr="0099711E" w:rsidRDefault="001D2361" w:rsidP="002156EE">
      <w:pPr>
        <w:pStyle w:val="BodyText"/>
        <w:spacing w:line="360" w:lineRule="auto"/>
        <w:ind w:left="567" w:right="567"/>
        <w:rPr>
          <w:rFonts w:ascii="Verdana" w:hAnsi="Verdana" w:cs="Arial"/>
          <w:i/>
          <w:iCs/>
          <w:sz w:val="22"/>
          <w:szCs w:val="22"/>
        </w:rPr>
      </w:pPr>
      <w:r w:rsidRPr="0099711E">
        <w:rPr>
          <w:rFonts w:ascii="Verdana" w:hAnsi="Verdana" w:cs="Arial"/>
          <w:i/>
          <w:iCs/>
          <w:sz w:val="22"/>
          <w:szCs w:val="22"/>
        </w:rPr>
        <w:t xml:space="preserve">a) </w:t>
      </w:r>
      <w:r w:rsidRPr="0099711E">
        <w:rPr>
          <w:rFonts w:ascii="Verdana" w:hAnsi="Verdana" w:cs="Arial"/>
          <w:i/>
          <w:iCs/>
          <w:sz w:val="22"/>
          <w:szCs w:val="22"/>
          <w:u w:val="single"/>
        </w:rPr>
        <w:t>an economic objective – to help build a strong, responsive and competitive</w:t>
      </w:r>
      <w:r w:rsidR="002156EE">
        <w:rPr>
          <w:rFonts w:ascii="Verdana" w:hAnsi="Verdana" w:cs="Arial"/>
          <w:i/>
          <w:iCs/>
          <w:sz w:val="22"/>
          <w:szCs w:val="22"/>
          <w:u w:val="single"/>
        </w:rPr>
        <w:t xml:space="preserve"> </w:t>
      </w:r>
      <w:r w:rsidRPr="0099711E">
        <w:rPr>
          <w:rFonts w:ascii="Verdana" w:hAnsi="Verdana" w:cs="Arial"/>
          <w:i/>
          <w:iCs/>
          <w:sz w:val="22"/>
          <w:szCs w:val="22"/>
          <w:u w:val="single"/>
        </w:rPr>
        <w:t>economy, by ensuring that sufficient land of the right types is available in the</w:t>
      </w:r>
      <w:r w:rsidR="00F87667">
        <w:rPr>
          <w:rFonts w:ascii="Verdana" w:hAnsi="Verdana" w:cs="Arial"/>
          <w:i/>
          <w:iCs/>
          <w:sz w:val="22"/>
          <w:szCs w:val="22"/>
          <w:u w:val="single"/>
        </w:rPr>
        <w:t xml:space="preserve"> </w:t>
      </w:r>
      <w:r w:rsidRPr="0099711E">
        <w:rPr>
          <w:rFonts w:ascii="Verdana" w:hAnsi="Verdana" w:cs="Arial"/>
          <w:i/>
          <w:iCs/>
          <w:sz w:val="22"/>
          <w:szCs w:val="22"/>
          <w:u w:val="single"/>
        </w:rPr>
        <w:t xml:space="preserve">right places and at the right time </w:t>
      </w:r>
      <w:r w:rsidRPr="0099711E">
        <w:rPr>
          <w:rFonts w:ascii="Verdana" w:hAnsi="Verdana" w:cs="Arial"/>
          <w:i/>
          <w:iCs/>
          <w:sz w:val="22"/>
          <w:szCs w:val="22"/>
          <w:highlight w:val="lightGray"/>
          <w:u w:val="single"/>
        </w:rPr>
        <w:t>to support growth</w:t>
      </w:r>
      <w:r w:rsidRPr="0099711E">
        <w:rPr>
          <w:rFonts w:ascii="Verdana" w:hAnsi="Verdana" w:cs="Arial"/>
          <w:i/>
          <w:iCs/>
          <w:sz w:val="22"/>
          <w:szCs w:val="22"/>
        </w:rPr>
        <w:t>, innovation and improved</w:t>
      </w:r>
      <w:r w:rsidR="00F87667">
        <w:rPr>
          <w:rFonts w:ascii="Verdana" w:hAnsi="Verdana" w:cs="Arial"/>
          <w:i/>
          <w:iCs/>
          <w:sz w:val="22"/>
          <w:szCs w:val="22"/>
        </w:rPr>
        <w:t xml:space="preserve"> </w:t>
      </w:r>
      <w:r w:rsidRPr="0099711E">
        <w:rPr>
          <w:rFonts w:ascii="Verdana" w:hAnsi="Verdana" w:cs="Arial"/>
          <w:i/>
          <w:iCs/>
          <w:sz w:val="22"/>
          <w:szCs w:val="22"/>
        </w:rPr>
        <w:t>productivity; and by identifying and coordinating the provision of infrastructure;</w:t>
      </w:r>
    </w:p>
    <w:p w14:paraId="094C593C" w14:textId="5D59117F" w:rsidR="001D2361" w:rsidRPr="0099711E" w:rsidRDefault="001D2361" w:rsidP="002156EE">
      <w:pPr>
        <w:pStyle w:val="BodyText"/>
        <w:spacing w:line="360" w:lineRule="auto"/>
        <w:ind w:left="567" w:right="567"/>
        <w:rPr>
          <w:rFonts w:ascii="Verdana" w:hAnsi="Verdana" w:cs="Arial"/>
          <w:i/>
          <w:iCs/>
          <w:sz w:val="22"/>
          <w:szCs w:val="22"/>
        </w:rPr>
      </w:pPr>
      <w:r w:rsidRPr="0099711E">
        <w:rPr>
          <w:rFonts w:ascii="Verdana" w:hAnsi="Verdana" w:cs="Arial"/>
          <w:i/>
          <w:iCs/>
          <w:sz w:val="22"/>
          <w:szCs w:val="22"/>
        </w:rPr>
        <w:t xml:space="preserve">b) </w:t>
      </w:r>
      <w:r w:rsidRPr="0099711E">
        <w:rPr>
          <w:rFonts w:ascii="Verdana" w:hAnsi="Verdana" w:cs="Arial"/>
          <w:i/>
          <w:iCs/>
          <w:sz w:val="22"/>
          <w:szCs w:val="22"/>
          <w:u w:val="single"/>
        </w:rPr>
        <w:t xml:space="preserve">a social objective – to support strong, vibrant and healthy communities, </w:t>
      </w:r>
      <w:r w:rsidRPr="0014196C">
        <w:rPr>
          <w:rFonts w:ascii="Verdana" w:hAnsi="Verdana" w:cs="Arial"/>
          <w:i/>
          <w:iCs/>
          <w:sz w:val="22"/>
          <w:szCs w:val="22"/>
        </w:rPr>
        <w:t>by</w:t>
      </w:r>
      <w:r w:rsidR="002156EE" w:rsidRPr="0014196C">
        <w:rPr>
          <w:rFonts w:ascii="Verdana" w:hAnsi="Verdana" w:cs="Arial"/>
          <w:i/>
          <w:iCs/>
          <w:sz w:val="22"/>
          <w:szCs w:val="22"/>
        </w:rPr>
        <w:t xml:space="preserve"> </w:t>
      </w:r>
      <w:r w:rsidRPr="0014196C">
        <w:rPr>
          <w:rFonts w:ascii="Verdana" w:hAnsi="Verdana" w:cs="Arial"/>
          <w:i/>
          <w:iCs/>
          <w:sz w:val="22"/>
          <w:szCs w:val="22"/>
        </w:rPr>
        <w:t>ensuring that a sufficient number and range of homes</w:t>
      </w:r>
      <w:r w:rsidRPr="0099711E">
        <w:rPr>
          <w:rFonts w:ascii="Verdana" w:hAnsi="Verdana" w:cs="Arial"/>
          <w:i/>
          <w:iCs/>
          <w:sz w:val="22"/>
          <w:szCs w:val="22"/>
        </w:rPr>
        <w:t xml:space="preserve"> can be provided to meet</w:t>
      </w:r>
      <w:r w:rsidR="00F87667">
        <w:rPr>
          <w:rFonts w:ascii="Verdana" w:hAnsi="Verdana" w:cs="Arial"/>
          <w:i/>
          <w:iCs/>
          <w:sz w:val="22"/>
          <w:szCs w:val="22"/>
        </w:rPr>
        <w:t xml:space="preserve"> </w:t>
      </w:r>
      <w:r w:rsidRPr="0099711E">
        <w:rPr>
          <w:rFonts w:ascii="Verdana" w:hAnsi="Verdana" w:cs="Arial"/>
          <w:i/>
          <w:iCs/>
          <w:sz w:val="22"/>
          <w:szCs w:val="22"/>
        </w:rPr>
        <w:t>the needs of present and future generations; and by fostering a well-designed</w:t>
      </w:r>
      <w:r w:rsidR="00F87667">
        <w:rPr>
          <w:rFonts w:ascii="Verdana" w:hAnsi="Verdana" w:cs="Arial"/>
          <w:i/>
          <w:iCs/>
          <w:sz w:val="22"/>
          <w:szCs w:val="22"/>
        </w:rPr>
        <w:t xml:space="preserve"> </w:t>
      </w:r>
      <w:r w:rsidRPr="0099711E">
        <w:rPr>
          <w:rFonts w:ascii="Verdana" w:hAnsi="Verdana" w:cs="Arial"/>
          <w:i/>
          <w:iCs/>
          <w:sz w:val="22"/>
          <w:szCs w:val="22"/>
        </w:rPr>
        <w:t>and safe built environment, with accessible services and open spaces that</w:t>
      </w:r>
      <w:r w:rsidR="00F87667">
        <w:rPr>
          <w:rFonts w:ascii="Verdana" w:hAnsi="Verdana" w:cs="Arial"/>
          <w:i/>
          <w:iCs/>
          <w:sz w:val="22"/>
          <w:szCs w:val="22"/>
        </w:rPr>
        <w:t xml:space="preserve"> </w:t>
      </w:r>
      <w:r w:rsidRPr="0099711E">
        <w:rPr>
          <w:rFonts w:ascii="Verdana" w:hAnsi="Verdana" w:cs="Arial"/>
          <w:i/>
          <w:iCs/>
          <w:sz w:val="22"/>
          <w:szCs w:val="22"/>
        </w:rPr>
        <w:t>reflect current and future needs and support communities’ health, social and</w:t>
      </w:r>
      <w:r w:rsidR="00F87667">
        <w:rPr>
          <w:rFonts w:ascii="Verdana" w:hAnsi="Verdana" w:cs="Arial"/>
          <w:i/>
          <w:iCs/>
          <w:sz w:val="22"/>
          <w:szCs w:val="22"/>
        </w:rPr>
        <w:t xml:space="preserve"> </w:t>
      </w:r>
      <w:r w:rsidRPr="0099711E">
        <w:rPr>
          <w:rFonts w:ascii="Verdana" w:hAnsi="Verdana" w:cs="Arial"/>
          <w:i/>
          <w:iCs/>
          <w:sz w:val="22"/>
          <w:szCs w:val="22"/>
        </w:rPr>
        <w:t>cultural well-being; and</w:t>
      </w:r>
    </w:p>
    <w:p w14:paraId="0A95A8A6" w14:textId="12001D3B" w:rsidR="00E64358" w:rsidRPr="0099711E" w:rsidRDefault="001D2361" w:rsidP="002156EE">
      <w:pPr>
        <w:pStyle w:val="BodyText"/>
        <w:spacing w:line="360" w:lineRule="auto"/>
        <w:ind w:left="567" w:right="567"/>
        <w:rPr>
          <w:rFonts w:ascii="Verdana" w:hAnsi="Verdana" w:cs="Arial"/>
          <w:i/>
          <w:iCs/>
          <w:sz w:val="22"/>
          <w:szCs w:val="22"/>
          <w:u w:val="single"/>
        </w:rPr>
      </w:pPr>
      <w:r w:rsidRPr="0099711E">
        <w:rPr>
          <w:rFonts w:ascii="Verdana" w:hAnsi="Verdana" w:cs="Arial"/>
          <w:i/>
          <w:iCs/>
          <w:sz w:val="22"/>
          <w:szCs w:val="22"/>
        </w:rPr>
        <w:t>c) an environmental objective – to contribute to protecting and enhancing our</w:t>
      </w:r>
      <w:r w:rsidR="00F87667">
        <w:rPr>
          <w:rFonts w:ascii="Verdana" w:hAnsi="Verdana" w:cs="Arial"/>
          <w:i/>
          <w:iCs/>
          <w:sz w:val="22"/>
          <w:szCs w:val="22"/>
        </w:rPr>
        <w:t xml:space="preserve"> </w:t>
      </w:r>
      <w:r w:rsidRPr="0099711E">
        <w:rPr>
          <w:rFonts w:ascii="Verdana" w:hAnsi="Verdana" w:cs="Arial"/>
          <w:i/>
          <w:iCs/>
          <w:sz w:val="22"/>
          <w:szCs w:val="22"/>
        </w:rPr>
        <w:t>natural, built and historic environment; including making effective use of land,</w:t>
      </w:r>
      <w:r w:rsidR="00F87667">
        <w:rPr>
          <w:rFonts w:ascii="Verdana" w:hAnsi="Verdana" w:cs="Arial"/>
          <w:i/>
          <w:iCs/>
          <w:sz w:val="22"/>
          <w:szCs w:val="22"/>
        </w:rPr>
        <w:t xml:space="preserve"> </w:t>
      </w:r>
      <w:r w:rsidRPr="0099711E">
        <w:rPr>
          <w:rFonts w:ascii="Verdana" w:hAnsi="Verdana" w:cs="Arial"/>
          <w:i/>
          <w:iCs/>
          <w:sz w:val="22"/>
          <w:szCs w:val="22"/>
        </w:rPr>
        <w:t>helping to improve biodiversity, using natural resources prudently, minimising</w:t>
      </w:r>
      <w:r w:rsidR="00F87667">
        <w:rPr>
          <w:rFonts w:ascii="Verdana" w:hAnsi="Verdana" w:cs="Arial"/>
          <w:i/>
          <w:iCs/>
          <w:sz w:val="22"/>
          <w:szCs w:val="22"/>
        </w:rPr>
        <w:t xml:space="preserve"> </w:t>
      </w:r>
      <w:r w:rsidRPr="0099711E">
        <w:rPr>
          <w:rFonts w:ascii="Verdana" w:hAnsi="Verdana" w:cs="Arial"/>
          <w:i/>
          <w:iCs/>
          <w:sz w:val="22"/>
          <w:szCs w:val="22"/>
        </w:rPr>
        <w:t>waste and pollution</w:t>
      </w:r>
      <w:r w:rsidRPr="0014196C">
        <w:rPr>
          <w:rFonts w:ascii="Verdana" w:hAnsi="Verdana" w:cs="Arial"/>
          <w:i/>
          <w:iCs/>
          <w:sz w:val="22"/>
          <w:szCs w:val="22"/>
        </w:rPr>
        <w:t>, and</w:t>
      </w:r>
      <w:r w:rsidR="0014196C">
        <w:rPr>
          <w:rFonts w:ascii="Verdana" w:hAnsi="Verdana" w:cs="Arial"/>
          <w:i/>
          <w:iCs/>
          <w:sz w:val="22"/>
          <w:szCs w:val="22"/>
        </w:rPr>
        <w:t xml:space="preserve"> </w:t>
      </w:r>
      <w:r w:rsidRPr="00EC2AA5">
        <w:rPr>
          <w:rFonts w:ascii="Verdana" w:hAnsi="Verdana" w:cs="Arial"/>
          <w:i/>
          <w:iCs/>
          <w:sz w:val="22"/>
          <w:szCs w:val="22"/>
        </w:rPr>
        <w:t>mitigating and adapting to climate change, including</w:t>
      </w:r>
      <w:r w:rsidR="00F87667" w:rsidRPr="00EC2AA5">
        <w:rPr>
          <w:rFonts w:ascii="Verdana" w:hAnsi="Verdana" w:cs="Arial"/>
          <w:i/>
          <w:iCs/>
          <w:sz w:val="22"/>
          <w:szCs w:val="22"/>
        </w:rPr>
        <w:t xml:space="preserve"> </w:t>
      </w:r>
      <w:r w:rsidRPr="00EC2AA5">
        <w:rPr>
          <w:rFonts w:ascii="Verdana" w:hAnsi="Verdana" w:cs="Arial"/>
          <w:i/>
          <w:iCs/>
          <w:sz w:val="22"/>
          <w:szCs w:val="22"/>
        </w:rPr>
        <w:t>moving to a low carbon econom</w:t>
      </w:r>
      <w:r w:rsidR="00BD27E7" w:rsidRPr="00EC2AA5">
        <w:rPr>
          <w:rFonts w:ascii="Verdana" w:hAnsi="Verdana" w:cs="Arial"/>
          <w:i/>
          <w:iCs/>
          <w:sz w:val="22"/>
          <w:szCs w:val="22"/>
        </w:rPr>
        <w:t>y</w:t>
      </w:r>
      <w:r w:rsidR="00BD27E7" w:rsidRPr="0099711E">
        <w:rPr>
          <w:rFonts w:ascii="Verdana" w:hAnsi="Verdana" w:cs="Arial"/>
          <w:i/>
          <w:iCs/>
          <w:sz w:val="22"/>
          <w:szCs w:val="22"/>
          <w:u w:val="single"/>
        </w:rPr>
        <w:t>.</w:t>
      </w:r>
    </w:p>
    <w:p w14:paraId="2D7893D4" w14:textId="4BF0B921" w:rsidR="00503585" w:rsidRPr="00596943" w:rsidRDefault="00503585" w:rsidP="00503585">
      <w:pPr>
        <w:pStyle w:val="BodyText"/>
        <w:ind w:left="567" w:right="567"/>
        <w:rPr>
          <w:rFonts w:ascii="Verdana" w:hAnsi="Verdana" w:cs="Arial"/>
          <w:b/>
          <w:bCs/>
          <w:i/>
          <w:iCs/>
          <w:sz w:val="22"/>
          <w:szCs w:val="22"/>
        </w:rPr>
      </w:pPr>
      <w:r w:rsidRPr="00596943">
        <w:rPr>
          <w:rFonts w:ascii="Verdana" w:hAnsi="Verdana" w:cs="Arial"/>
          <w:b/>
          <w:bCs/>
          <w:i/>
          <w:iCs/>
          <w:sz w:val="22"/>
          <w:szCs w:val="22"/>
        </w:rPr>
        <w:lastRenderedPageBreak/>
        <w:t>The presumption in favour of sustainable development</w:t>
      </w:r>
    </w:p>
    <w:p w14:paraId="09DAFBF7" w14:textId="77777777" w:rsidR="00E00A5B" w:rsidRPr="00E00A5B" w:rsidRDefault="00E00A5B" w:rsidP="00503585">
      <w:pPr>
        <w:pStyle w:val="BodyText"/>
        <w:ind w:left="567" w:right="567"/>
        <w:rPr>
          <w:rFonts w:ascii="Verdana" w:hAnsi="Verdana" w:cs="Arial"/>
          <w:sz w:val="22"/>
          <w:szCs w:val="22"/>
        </w:rPr>
      </w:pPr>
      <w:r w:rsidRPr="00E00A5B">
        <w:rPr>
          <w:rFonts w:ascii="Verdana" w:hAnsi="Verdana" w:cs="Arial"/>
          <w:sz w:val="22"/>
          <w:szCs w:val="22"/>
        </w:rPr>
        <w:t xml:space="preserve">Paragraph </w:t>
      </w:r>
      <w:r w:rsidR="00503585" w:rsidRPr="00E00A5B">
        <w:rPr>
          <w:rFonts w:ascii="Verdana" w:hAnsi="Verdana" w:cs="Arial"/>
          <w:sz w:val="22"/>
          <w:szCs w:val="22"/>
        </w:rPr>
        <w:t xml:space="preserve">11. </w:t>
      </w:r>
    </w:p>
    <w:p w14:paraId="7C46540B" w14:textId="3759C4AD" w:rsidR="00503585" w:rsidRPr="0099711E" w:rsidRDefault="00503585" w:rsidP="00503585">
      <w:pPr>
        <w:pStyle w:val="BodyText"/>
        <w:ind w:left="567" w:right="567"/>
        <w:rPr>
          <w:rFonts w:ascii="Verdana" w:hAnsi="Verdana" w:cs="Arial"/>
          <w:i/>
          <w:iCs/>
          <w:sz w:val="22"/>
          <w:szCs w:val="22"/>
          <w:u w:val="single"/>
        </w:rPr>
      </w:pPr>
      <w:r w:rsidRPr="0099711E">
        <w:rPr>
          <w:rFonts w:ascii="Verdana" w:hAnsi="Verdana" w:cs="Arial"/>
          <w:i/>
          <w:iCs/>
          <w:sz w:val="22"/>
          <w:szCs w:val="22"/>
        </w:rPr>
        <w:t xml:space="preserve">Plans and decisions </w:t>
      </w:r>
      <w:r w:rsidRPr="0099711E">
        <w:rPr>
          <w:rFonts w:ascii="Verdana" w:hAnsi="Verdana" w:cs="Arial"/>
          <w:i/>
          <w:iCs/>
          <w:sz w:val="22"/>
          <w:szCs w:val="22"/>
          <w:u w:val="single"/>
        </w:rPr>
        <w:t>should apply a presumption in favour of sustainable</w:t>
      </w:r>
      <w:r w:rsidR="00F87667">
        <w:rPr>
          <w:rFonts w:ascii="Verdana" w:hAnsi="Verdana" w:cs="Arial"/>
          <w:i/>
          <w:iCs/>
          <w:sz w:val="22"/>
          <w:szCs w:val="22"/>
          <w:u w:val="single"/>
        </w:rPr>
        <w:t xml:space="preserve"> </w:t>
      </w:r>
      <w:r w:rsidRPr="0099711E">
        <w:rPr>
          <w:rFonts w:ascii="Verdana" w:hAnsi="Verdana" w:cs="Arial"/>
          <w:i/>
          <w:iCs/>
          <w:sz w:val="22"/>
          <w:szCs w:val="22"/>
          <w:u w:val="single"/>
        </w:rPr>
        <w:t>development.</w:t>
      </w:r>
    </w:p>
    <w:p w14:paraId="311313B9"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For plan-making this means that:</w:t>
      </w:r>
    </w:p>
    <w:p w14:paraId="43E85F12"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a) plans should positively seek opportunities to meet the development</w:t>
      </w:r>
    </w:p>
    <w:p w14:paraId="44941E97"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needs of their area, and be sufficiently flexible to adapt to rapid</w:t>
      </w:r>
    </w:p>
    <w:p w14:paraId="016653A9"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change;</w:t>
      </w:r>
    </w:p>
    <w:p w14:paraId="4DA434D7" w14:textId="77777777" w:rsidR="00503585" w:rsidRPr="00EC2AA5"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 xml:space="preserve">b) </w:t>
      </w:r>
      <w:r w:rsidRPr="00EC2AA5">
        <w:rPr>
          <w:rFonts w:ascii="Verdana" w:hAnsi="Verdana" w:cs="Arial"/>
          <w:i/>
          <w:iCs/>
          <w:sz w:val="22"/>
          <w:szCs w:val="22"/>
        </w:rPr>
        <w:t>strategic policies should, as a minimum, provide for objectively</w:t>
      </w:r>
    </w:p>
    <w:p w14:paraId="2F8BE9A9" w14:textId="77777777" w:rsidR="00503585" w:rsidRPr="0099711E" w:rsidRDefault="00503585" w:rsidP="00503585">
      <w:pPr>
        <w:pStyle w:val="BodyText"/>
        <w:ind w:left="567" w:right="567"/>
        <w:rPr>
          <w:rFonts w:ascii="Verdana" w:hAnsi="Verdana" w:cs="Arial"/>
          <w:i/>
          <w:iCs/>
          <w:sz w:val="22"/>
          <w:szCs w:val="22"/>
        </w:rPr>
      </w:pPr>
      <w:r w:rsidRPr="00EC2AA5">
        <w:rPr>
          <w:rFonts w:ascii="Verdana" w:hAnsi="Verdana" w:cs="Arial"/>
          <w:i/>
          <w:iCs/>
          <w:sz w:val="22"/>
          <w:szCs w:val="22"/>
        </w:rPr>
        <w:t xml:space="preserve">assessed needs for housing </w:t>
      </w:r>
      <w:r w:rsidRPr="0014200B">
        <w:rPr>
          <w:rFonts w:ascii="Verdana" w:hAnsi="Verdana" w:cs="Arial"/>
          <w:i/>
          <w:iCs/>
          <w:sz w:val="22"/>
          <w:szCs w:val="22"/>
          <w:u w:val="single"/>
        </w:rPr>
        <w:t>and other uses</w:t>
      </w:r>
      <w:r w:rsidRPr="0099711E">
        <w:rPr>
          <w:rFonts w:ascii="Verdana" w:hAnsi="Verdana" w:cs="Arial"/>
          <w:i/>
          <w:iCs/>
          <w:sz w:val="22"/>
          <w:szCs w:val="22"/>
        </w:rPr>
        <w:t>, as well as any needs</w:t>
      </w:r>
    </w:p>
    <w:p w14:paraId="258FB743" w14:textId="1E9FEA7D"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that cannot be met within neighbouring areas</w:t>
      </w:r>
      <w:r w:rsidR="00452C43">
        <w:rPr>
          <w:rFonts w:ascii="Verdana" w:hAnsi="Verdana" w:cs="Arial"/>
          <w:i/>
          <w:iCs/>
          <w:sz w:val="22"/>
          <w:szCs w:val="22"/>
        </w:rPr>
        <w:t xml:space="preserve"> </w:t>
      </w:r>
      <w:r w:rsidR="00452C43" w:rsidRPr="00A45391">
        <w:rPr>
          <w:rFonts w:ascii="Verdana" w:hAnsi="Verdana" w:cs="Arial"/>
          <w:i/>
          <w:iCs/>
          <w:vertAlign w:val="superscript"/>
        </w:rPr>
        <w:t>fn</w:t>
      </w:r>
      <w:r w:rsidRPr="0099711E">
        <w:rPr>
          <w:rFonts w:ascii="Verdana" w:hAnsi="Verdana" w:cs="Arial"/>
          <w:b/>
          <w:bCs/>
          <w:i/>
          <w:iCs/>
          <w:sz w:val="22"/>
          <w:szCs w:val="22"/>
          <w:vertAlign w:val="superscript"/>
        </w:rPr>
        <w:t>5</w:t>
      </w:r>
      <w:r w:rsidRPr="0099711E">
        <w:rPr>
          <w:rFonts w:ascii="Verdana" w:hAnsi="Verdana" w:cs="Arial"/>
          <w:i/>
          <w:iCs/>
          <w:sz w:val="22"/>
          <w:szCs w:val="22"/>
        </w:rPr>
        <w:t>, unless:</w:t>
      </w:r>
    </w:p>
    <w:p w14:paraId="15764807"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i. the application of policies in this Framework that protect areas or</w:t>
      </w:r>
    </w:p>
    <w:p w14:paraId="75B60157"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assets of particular importance provides a strong reason for</w:t>
      </w:r>
    </w:p>
    <w:p w14:paraId="625E6DC6"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restricting the overall scale, type or distribution of development in</w:t>
      </w:r>
    </w:p>
    <w:p w14:paraId="5BA638D8" w14:textId="51E50749"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the plan are</w:t>
      </w:r>
      <w:r w:rsidR="00AF3116">
        <w:rPr>
          <w:rFonts w:ascii="Verdana" w:hAnsi="Verdana" w:cs="Arial"/>
          <w:i/>
          <w:iCs/>
          <w:sz w:val="22"/>
          <w:szCs w:val="22"/>
        </w:rPr>
        <w:t xml:space="preserve"> </w:t>
      </w:r>
      <w:r w:rsidR="00AF3116" w:rsidRPr="00AF3116">
        <w:rPr>
          <w:rFonts w:ascii="Verdana" w:hAnsi="Verdana" w:cs="Arial"/>
          <w:i/>
          <w:iCs/>
          <w:vertAlign w:val="superscript"/>
        </w:rPr>
        <w:t>fn</w:t>
      </w:r>
      <w:r w:rsidRPr="0099711E">
        <w:rPr>
          <w:rFonts w:ascii="Verdana" w:hAnsi="Verdana" w:cs="Arial"/>
          <w:b/>
          <w:bCs/>
          <w:i/>
          <w:iCs/>
          <w:sz w:val="22"/>
          <w:szCs w:val="22"/>
          <w:vertAlign w:val="superscript"/>
        </w:rPr>
        <w:t>6</w:t>
      </w:r>
      <w:r w:rsidRPr="0099711E">
        <w:rPr>
          <w:rFonts w:ascii="Verdana" w:hAnsi="Verdana" w:cs="Arial"/>
          <w:i/>
          <w:iCs/>
          <w:sz w:val="22"/>
          <w:szCs w:val="22"/>
        </w:rPr>
        <w:t>; or</w:t>
      </w:r>
    </w:p>
    <w:p w14:paraId="12DF903C"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ii. any adverse impacts of doing so would significantly and</w:t>
      </w:r>
    </w:p>
    <w:p w14:paraId="25AD1881"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demonstrably outweigh the benefits, when assessed against the</w:t>
      </w:r>
    </w:p>
    <w:p w14:paraId="7C91C402"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policies in this Framework taken as a whole.</w:t>
      </w:r>
    </w:p>
    <w:p w14:paraId="7F1974F0" w14:textId="77777777" w:rsidR="00503585" w:rsidRPr="0099711E" w:rsidRDefault="00503585" w:rsidP="00503585">
      <w:pPr>
        <w:pStyle w:val="BodyText"/>
        <w:ind w:left="567" w:right="567"/>
        <w:rPr>
          <w:rFonts w:ascii="Verdana" w:hAnsi="Verdana" w:cs="Arial"/>
          <w:i/>
          <w:iCs/>
          <w:sz w:val="22"/>
          <w:szCs w:val="22"/>
          <w:u w:val="single"/>
        </w:rPr>
      </w:pPr>
      <w:r w:rsidRPr="0099711E">
        <w:rPr>
          <w:rFonts w:ascii="Verdana" w:hAnsi="Verdana" w:cs="Arial"/>
          <w:i/>
          <w:iCs/>
          <w:sz w:val="22"/>
          <w:szCs w:val="22"/>
          <w:u w:val="single"/>
        </w:rPr>
        <w:t>For decision-taking this means:</w:t>
      </w:r>
    </w:p>
    <w:p w14:paraId="0EA810E7" w14:textId="77777777" w:rsidR="00503585" w:rsidRPr="0014200B" w:rsidRDefault="00503585" w:rsidP="00503585">
      <w:pPr>
        <w:pStyle w:val="BodyText"/>
        <w:ind w:left="567" w:right="567"/>
        <w:rPr>
          <w:rFonts w:ascii="Verdana" w:hAnsi="Verdana" w:cs="Arial"/>
          <w:i/>
          <w:iCs/>
          <w:sz w:val="22"/>
          <w:szCs w:val="22"/>
          <w:u w:val="single"/>
        </w:rPr>
      </w:pPr>
      <w:r w:rsidRPr="0099711E">
        <w:rPr>
          <w:rFonts w:ascii="Verdana" w:hAnsi="Verdana" w:cs="Arial"/>
          <w:i/>
          <w:iCs/>
          <w:sz w:val="22"/>
          <w:szCs w:val="22"/>
        </w:rPr>
        <w:t xml:space="preserve">c) </w:t>
      </w:r>
      <w:r w:rsidRPr="0014200B">
        <w:rPr>
          <w:rFonts w:ascii="Verdana" w:hAnsi="Verdana" w:cs="Arial"/>
          <w:i/>
          <w:iCs/>
          <w:sz w:val="22"/>
          <w:szCs w:val="22"/>
          <w:u w:val="single"/>
        </w:rPr>
        <w:t>approving development proposals that accord with an up-to-date</w:t>
      </w:r>
    </w:p>
    <w:p w14:paraId="609D2F2E" w14:textId="77777777" w:rsidR="00503585" w:rsidRPr="0014200B" w:rsidRDefault="00503585" w:rsidP="00503585">
      <w:pPr>
        <w:pStyle w:val="BodyText"/>
        <w:ind w:left="567" w:right="567"/>
        <w:rPr>
          <w:rFonts w:ascii="Verdana" w:hAnsi="Verdana" w:cs="Arial"/>
          <w:i/>
          <w:iCs/>
          <w:sz w:val="22"/>
          <w:szCs w:val="22"/>
          <w:u w:val="single"/>
        </w:rPr>
      </w:pPr>
      <w:r w:rsidRPr="0014200B">
        <w:rPr>
          <w:rFonts w:ascii="Verdana" w:hAnsi="Verdana" w:cs="Arial"/>
          <w:i/>
          <w:iCs/>
          <w:sz w:val="22"/>
          <w:szCs w:val="22"/>
          <w:u w:val="single"/>
        </w:rPr>
        <w:t>development plan without delay; or</w:t>
      </w:r>
    </w:p>
    <w:p w14:paraId="0927D992" w14:textId="77777777" w:rsidR="00503585" w:rsidRPr="0014200B" w:rsidRDefault="00503585" w:rsidP="00503585">
      <w:pPr>
        <w:pStyle w:val="BodyText"/>
        <w:ind w:left="567" w:right="567"/>
        <w:rPr>
          <w:rFonts w:ascii="Verdana" w:hAnsi="Verdana" w:cs="Arial"/>
          <w:i/>
          <w:iCs/>
          <w:sz w:val="22"/>
          <w:szCs w:val="22"/>
        </w:rPr>
      </w:pPr>
      <w:r w:rsidRPr="0014200B">
        <w:rPr>
          <w:rFonts w:ascii="Verdana" w:hAnsi="Verdana" w:cs="Arial"/>
          <w:i/>
          <w:iCs/>
          <w:sz w:val="22"/>
          <w:szCs w:val="22"/>
          <w:u w:val="single"/>
        </w:rPr>
        <w:t>d) where there are no relevant development plan policies</w:t>
      </w:r>
      <w:r w:rsidRPr="0099711E">
        <w:rPr>
          <w:rFonts w:ascii="Verdana" w:hAnsi="Verdana" w:cs="Arial"/>
          <w:i/>
          <w:iCs/>
          <w:sz w:val="22"/>
          <w:szCs w:val="22"/>
          <w:u w:val="single"/>
        </w:rPr>
        <w:t xml:space="preserve">, </w:t>
      </w:r>
      <w:r w:rsidRPr="0014200B">
        <w:rPr>
          <w:rFonts w:ascii="Verdana" w:hAnsi="Verdana" w:cs="Arial"/>
          <w:i/>
          <w:iCs/>
          <w:sz w:val="22"/>
          <w:szCs w:val="22"/>
        </w:rPr>
        <w:t>or the</w:t>
      </w:r>
    </w:p>
    <w:p w14:paraId="58D2720E" w14:textId="77777777" w:rsidR="00503585" w:rsidRPr="0014200B" w:rsidRDefault="00503585" w:rsidP="00503585">
      <w:pPr>
        <w:pStyle w:val="BodyText"/>
        <w:ind w:left="567" w:right="567"/>
        <w:rPr>
          <w:rFonts w:ascii="Verdana" w:hAnsi="Verdana" w:cs="Arial"/>
          <w:i/>
          <w:iCs/>
          <w:sz w:val="22"/>
          <w:szCs w:val="22"/>
        </w:rPr>
      </w:pPr>
      <w:r w:rsidRPr="0014200B">
        <w:rPr>
          <w:rFonts w:ascii="Verdana" w:hAnsi="Verdana" w:cs="Arial"/>
          <w:i/>
          <w:iCs/>
          <w:sz w:val="22"/>
          <w:szCs w:val="22"/>
        </w:rPr>
        <w:t>policies which are most important for determining the application are</w:t>
      </w:r>
    </w:p>
    <w:p w14:paraId="1C6E6FE2" w14:textId="1E5399CF" w:rsidR="00503585" w:rsidRPr="0014200B" w:rsidRDefault="00503585" w:rsidP="00503585">
      <w:pPr>
        <w:pStyle w:val="BodyText"/>
        <w:ind w:left="567" w:right="567"/>
        <w:rPr>
          <w:rFonts w:ascii="Verdana" w:hAnsi="Verdana" w:cs="Arial"/>
          <w:i/>
          <w:iCs/>
          <w:sz w:val="22"/>
          <w:szCs w:val="22"/>
        </w:rPr>
      </w:pPr>
      <w:r w:rsidRPr="0014200B">
        <w:rPr>
          <w:rFonts w:ascii="Verdana" w:hAnsi="Verdana" w:cs="Arial"/>
          <w:i/>
          <w:iCs/>
          <w:sz w:val="22"/>
          <w:szCs w:val="22"/>
        </w:rPr>
        <w:t>out-of-date</w:t>
      </w:r>
      <w:r w:rsidR="00AF3116" w:rsidRPr="0014200B">
        <w:rPr>
          <w:rFonts w:ascii="Verdana" w:hAnsi="Verdana" w:cs="Arial"/>
          <w:i/>
          <w:iCs/>
          <w:sz w:val="22"/>
          <w:szCs w:val="22"/>
        </w:rPr>
        <w:t xml:space="preserve"> </w:t>
      </w:r>
      <w:r w:rsidR="00AF3116" w:rsidRPr="0014200B">
        <w:rPr>
          <w:rFonts w:ascii="Verdana" w:hAnsi="Verdana" w:cs="Arial"/>
          <w:i/>
          <w:iCs/>
          <w:vertAlign w:val="superscript"/>
        </w:rPr>
        <w:t>fn</w:t>
      </w:r>
      <w:r w:rsidRPr="001C44FD">
        <w:rPr>
          <w:rFonts w:ascii="Verdana" w:hAnsi="Verdana" w:cs="Arial"/>
          <w:b/>
          <w:bCs/>
          <w:i/>
          <w:iCs/>
          <w:vertAlign w:val="superscript"/>
        </w:rPr>
        <w:t>7</w:t>
      </w:r>
      <w:r w:rsidRPr="0014200B">
        <w:rPr>
          <w:rFonts w:ascii="Verdana" w:hAnsi="Verdana" w:cs="Arial"/>
          <w:i/>
          <w:iCs/>
          <w:sz w:val="22"/>
          <w:szCs w:val="22"/>
        </w:rPr>
        <w:t>, granting permission unless:</w:t>
      </w:r>
    </w:p>
    <w:p w14:paraId="53C7010D"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i. the application of policies in this Framework that protect areas or</w:t>
      </w:r>
    </w:p>
    <w:p w14:paraId="1480224C"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assets of particular importance provides a clear reason for</w:t>
      </w:r>
    </w:p>
    <w:p w14:paraId="12B07788" w14:textId="35094BCA"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refusing the development proposed</w:t>
      </w:r>
      <w:r w:rsidR="002E6A26" w:rsidRPr="0099711E">
        <w:rPr>
          <w:rFonts w:ascii="Verdana" w:hAnsi="Verdana" w:cs="Arial"/>
          <w:i/>
          <w:iCs/>
          <w:sz w:val="22"/>
          <w:szCs w:val="22"/>
        </w:rPr>
        <w:t xml:space="preserve"> </w:t>
      </w:r>
      <w:r w:rsidR="00956834" w:rsidRPr="00956834">
        <w:rPr>
          <w:rFonts w:ascii="Verdana" w:hAnsi="Verdana" w:cs="Arial"/>
          <w:i/>
          <w:iCs/>
          <w:vertAlign w:val="superscript"/>
        </w:rPr>
        <w:t>fn</w:t>
      </w:r>
      <w:r w:rsidRPr="00956834">
        <w:rPr>
          <w:rFonts w:ascii="Verdana" w:hAnsi="Verdana" w:cs="Arial"/>
          <w:b/>
          <w:bCs/>
          <w:i/>
          <w:iCs/>
          <w:vertAlign w:val="superscript"/>
        </w:rPr>
        <w:t>6</w:t>
      </w:r>
      <w:r w:rsidRPr="0099711E">
        <w:rPr>
          <w:rFonts w:ascii="Verdana" w:hAnsi="Verdana" w:cs="Arial"/>
          <w:i/>
          <w:iCs/>
          <w:sz w:val="22"/>
          <w:szCs w:val="22"/>
        </w:rPr>
        <w:t>; or</w:t>
      </w:r>
    </w:p>
    <w:p w14:paraId="16E65F8B"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lastRenderedPageBreak/>
        <w:t>ii. any adverse impacts of doing so would significantly and</w:t>
      </w:r>
    </w:p>
    <w:p w14:paraId="1EEC27BF" w14:textId="77777777" w:rsidR="00503585" w:rsidRPr="0099711E"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demonstrably outweigh the benefits, when assessed against the</w:t>
      </w:r>
    </w:p>
    <w:p w14:paraId="4191350D" w14:textId="4E5357E1" w:rsidR="004A4BBD" w:rsidRDefault="00503585" w:rsidP="00503585">
      <w:pPr>
        <w:pStyle w:val="BodyText"/>
        <w:ind w:left="567" w:right="567"/>
        <w:rPr>
          <w:rFonts w:ascii="Verdana" w:hAnsi="Verdana" w:cs="Arial"/>
          <w:i/>
          <w:iCs/>
          <w:sz w:val="22"/>
          <w:szCs w:val="22"/>
        </w:rPr>
      </w:pPr>
      <w:r w:rsidRPr="0099711E">
        <w:rPr>
          <w:rFonts w:ascii="Verdana" w:hAnsi="Verdana" w:cs="Arial"/>
          <w:i/>
          <w:iCs/>
          <w:sz w:val="22"/>
          <w:szCs w:val="22"/>
        </w:rPr>
        <w:t>policies in this Framework taken as a whole.</w:t>
      </w:r>
      <w:r w:rsidRPr="0099711E">
        <w:rPr>
          <w:rFonts w:ascii="Verdana" w:hAnsi="Verdana" w:cs="Arial"/>
          <w:i/>
          <w:iCs/>
          <w:sz w:val="22"/>
          <w:szCs w:val="22"/>
        </w:rPr>
        <w:cr/>
      </w:r>
    </w:p>
    <w:p w14:paraId="6A03B651" w14:textId="08CE298E" w:rsidR="00E64358" w:rsidRPr="0099711E" w:rsidRDefault="004A4BBD" w:rsidP="00503585">
      <w:pPr>
        <w:pStyle w:val="BodyText"/>
        <w:ind w:left="567" w:right="567"/>
        <w:rPr>
          <w:rFonts w:ascii="Verdana" w:hAnsi="Verdana" w:cs="Arial"/>
          <w:b/>
          <w:bCs/>
          <w:sz w:val="22"/>
          <w:szCs w:val="22"/>
        </w:rPr>
      </w:pPr>
      <w:r w:rsidRPr="0099711E">
        <w:rPr>
          <w:rFonts w:ascii="Verdana" w:hAnsi="Verdana" w:cs="Arial"/>
          <w:b/>
          <w:bCs/>
          <w:sz w:val="22"/>
          <w:szCs w:val="22"/>
        </w:rPr>
        <w:t>Footnotes</w:t>
      </w:r>
      <w:r w:rsidR="00014B54">
        <w:rPr>
          <w:rFonts w:ascii="Verdana" w:hAnsi="Verdana" w:cs="Arial"/>
          <w:b/>
          <w:bCs/>
          <w:sz w:val="22"/>
          <w:szCs w:val="22"/>
        </w:rPr>
        <w:t xml:space="preserve"> </w:t>
      </w:r>
      <w:r w:rsidR="00014B54" w:rsidRPr="00AF3116">
        <w:rPr>
          <w:rFonts w:ascii="Verdana" w:hAnsi="Verdana" w:cs="Arial"/>
          <w:sz w:val="22"/>
          <w:szCs w:val="22"/>
        </w:rPr>
        <w:t>(</w:t>
      </w:r>
      <w:r w:rsidR="00014B54" w:rsidRPr="00AF3116">
        <w:rPr>
          <w:rFonts w:ascii="Verdana" w:hAnsi="Verdana" w:cs="Arial"/>
          <w:i/>
          <w:iCs/>
          <w:sz w:val="20"/>
          <w:szCs w:val="20"/>
        </w:rPr>
        <w:t>fn</w:t>
      </w:r>
      <w:r w:rsidR="00AF3116">
        <w:rPr>
          <w:rFonts w:ascii="Verdana" w:hAnsi="Verdana" w:cs="Arial"/>
          <w:i/>
          <w:iCs/>
          <w:sz w:val="20"/>
          <w:szCs w:val="20"/>
        </w:rPr>
        <w:t>s 5,6,</w:t>
      </w:r>
      <w:r w:rsidR="00956834">
        <w:rPr>
          <w:rFonts w:ascii="Verdana" w:hAnsi="Verdana" w:cs="Arial"/>
          <w:i/>
          <w:iCs/>
          <w:sz w:val="20"/>
          <w:szCs w:val="20"/>
        </w:rPr>
        <w:t>7</w:t>
      </w:r>
      <w:r w:rsidR="00014B54" w:rsidRPr="00AF3116">
        <w:rPr>
          <w:rFonts w:ascii="Verdana" w:hAnsi="Verdana" w:cs="Arial"/>
          <w:i/>
          <w:iCs/>
          <w:sz w:val="20"/>
          <w:szCs w:val="20"/>
        </w:rPr>
        <w:t xml:space="preserve"> above</w:t>
      </w:r>
      <w:r w:rsidR="00014B54" w:rsidRPr="00AF3116">
        <w:rPr>
          <w:rFonts w:ascii="Verdana" w:hAnsi="Verdana" w:cs="Arial"/>
          <w:sz w:val="22"/>
          <w:szCs w:val="22"/>
        </w:rPr>
        <w:t>)</w:t>
      </w:r>
    </w:p>
    <w:p w14:paraId="4CB377C6" w14:textId="77777777" w:rsidR="00596943" w:rsidRDefault="002F5A08" w:rsidP="00503585">
      <w:pPr>
        <w:pStyle w:val="BodyText"/>
        <w:ind w:left="567" w:right="567"/>
        <w:rPr>
          <w:rFonts w:ascii="Verdana" w:hAnsi="Verdana"/>
          <w:sz w:val="22"/>
          <w:szCs w:val="22"/>
        </w:rPr>
      </w:pPr>
      <w:r w:rsidRPr="0099711E">
        <w:rPr>
          <w:rFonts w:ascii="Verdana" w:hAnsi="Verdana"/>
          <w:b/>
          <w:bCs/>
          <w:sz w:val="22"/>
          <w:szCs w:val="22"/>
        </w:rPr>
        <w:t xml:space="preserve">5 </w:t>
      </w:r>
      <w:r w:rsidRPr="0099711E">
        <w:rPr>
          <w:rFonts w:ascii="Verdana" w:hAnsi="Verdana"/>
          <w:sz w:val="22"/>
          <w:szCs w:val="22"/>
        </w:rPr>
        <w:t xml:space="preserve">As established through statements of common ground (see paragraph 27). </w:t>
      </w:r>
    </w:p>
    <w:p w14:paraId="4ACD7AD0" w14:textId="01234A31" w:rsidR="00596943" w:rsidRDefault="002F5A08" w:rsidP="00503585">
      <w:pPr>
        <w:pStyle w:val="BodyText"/>
        <w:ind w:left="567" w:right="567"/>
        <w:rPr>
          <w:rFonts w:ascii="Verdana" w:hAnsi="Verdana"/>
          <w:sz w:val="22"/>
          <w:szCs w:val="22"/>
        </w:rPr>
      </w:pPr>
      <w:r w:rsidRPr="0099711E">
        <w:rPr>
          <w:rFonts w:ascii="Verdana" w:hAnsi="Verdana"/>
          <w:b/>
          <w:bCs/>
          <w:sz w:val="22"/>
          <w:szCs w:val="22"/>
        </w:rPr>
        <w:t>6</w:t>
      </w:r>
      <w:r w:rsidRPr="0099711E">
        <w:rPr>
          <w:rFonts w:ascii="Verdana" w:hAnsi="Verdana"/>
          <w:sz w:val="22"/>
          <w:szCs w:val="22"/>
        </w:rPr>
        <w:t xml:space="preserve"> The policies referred to are those in this Framework (rather than those in development plans) relating to: habitats sites (and those sites listed in paragraph 176) and/or designated as Sites of Special Scientific Interest; land designated as Green Belt, Local Green Space, an Area of Outstanding Natural Beauty, a National Park (or within the Broads Authority) or defined as Heritage Coast; irreplaceable habitats; designated heritage assets (and other heritage assets of archaeological interest referred to in footnote 63); and areas at risk of flooding or coastal change. </w:t>
      </w:r>
    </w:p>
    <w:p w14:paraId="3BB5F87C" w14:textId="1C06C558" w:rsidR="002F5A08" w:rsidRPr="0099711E" w:rsidRDefault="002F5A08" w:rsidP="00503585">
      <w:pPr>
        <w:pStyle w:val="BodyText"/>
        <w:ind w:left="567" w:right="567"/>
        <w:rPr>
          <w:rFonts w:ascii="Verdana" w:hAnsi="Verdana" w:cs="Arial"/>
          <w:i/>
          <w:iCs/>
          <w:sz w:val="22"/>
          <w:szCs w:val="22"/>
        </w:rPr>
      </w:pPr>
      <w:r w:rsidRPr="0099711E">
        <w:rPr>
          <w:rFonts w:ascii="Verdana" w:hAnsi="Verdana"/>
          <w:b/>
          <w:bCs/>
          <w:sz w:val="22"/>
          <w:szCs w:val="22"/>
        </w:rPr>
        <w:t>7</w:t>
      </w:r>
      <w:r w:rsidRPr="0099711E">
        <w:rPr>
          <w:rFonts w:ascii="Verdana" w:hAnsi="Verdana"/>
          <w:sz w:val="22"/>
          <w:szCs w:val="22"/>
        </w:rPr>
        <w:t xml:space="preserve"> </w:t>
      </w:r>
      <w:r w:rsidRPr="001C44FD">
        <w:rPr>
          <w:rFonts w:ascii="Verdana" w:hAnsi="Verdana"/>
          <w:sz w:val="22"/>
          <w:szCs w:val="22"/>
        </w:rPr>
        <w:t>This includes, for applications involving the provision of housing, situations where the local planning authority cannot demonstrate a five year supply of deliverable housing sites (with the appropriate buffer, as set out in paragraph 73);</w:t>
      </w:r>
      <w:r w:rsidRPr="0099711E">
        <w:rPr>
          <w:rFonts w:ascii="Verdana" w:hAnsi="Verdana"/>
          <w:sz w:val="22"/>
          <w:szCs w:val="22"/>
        </w:rPr>
        <w:t xml:space="preserve"> or where the Housing Delivery Test indicates that the delivery of housing was substantially below (less than 75% of) the housing requirement over the previous three years. Transitional arrangements for the Housing Delivery Test are set out in Annex 1.</w:t>
      </w:r>
    </w:p>
    <w:p w14:paraId="2DAE008F" w14:textId="70970A02" w:rsidR="00DD391D" w:rsidRPr="0099711E" w:rsidRDefault="000B38B8" w:rsidP="008955A9">
      <w:pPr>
        <w:pStyle w:val="BodyText"/>
        <w:spacing w:line="360" w:lineRule="auto"/>
        <w:ind w:left="567" w:right="737"/>
        <w:jc w:val="left"/>
        <w:rPr>
          <w:rFonts w:ascii="Verdana" w:hAnsi="Verdana" w:cs="Arial"/>
          <w:sz w:val="22"/>
          <w:szCs w:val="22"/>
        </w:rPr>
      </w:pPr>
      <w:r w:rsidRPr="0099711E">
        <w:rPr>
          <w:rFonts w:ascii="Verdana" w:hAnsi="Verdana" w:cs="Arial"/>
          <w:sz w:val="22"/>
          <w:szCs w:val="22"/>
        </w:rPr>
        <w:t>Par</w:t>
      </w:r>
      <w:r w:rsidR="00654AEA" w:rsidRPr="0099711E">
        <w:rPr>
          <w:rFonts w:ascii="Verdana" w:hAnsi="Verdana" w:cs="Arial"/>
          <w:sz w:val="22"/>
          <w:szCs w:val="22"/>
        </w:rPr>
        <w:t>agraph 80:</w:t>
      </w:r>
    </w:p>
    <w:p w14:paraId="7745037E" w14:textId="1800D046" w:rsidR="00654AEA" w:rsidRPr="0099711E" w:rsidRDefault="00654AEA" w:rsidP="008955A9">
      <w:pPr>
        <w:pStyle w:val="BodyText"/>
        <w:spacing w:line="360" w:lineRule="auto"/>
        <w:ind w:left="567" w:right="737"/>
        <w:rPr>
          <w:rFonts w:ascii="Verdana" w:hAnsi="Verdana" w:cs="Arial"/>
          <w:i/>
          <w:iCs/>
          <w:sz w:val="22"/>
          <w:szCs w:val="22"/>
        </w:rPr>
      </w:pPr>
      <w:r w:rsidRPr="0099711E">
        <w:rPr>
          <w:rFonts w:ascii="Verdana" w:hAnsi="Verdana" w:cs="Arial"/>
          <w:i/>
          <w:iCs/>
          <w:sz w:val="22"/>
          <w:szCs w:val="22"/>
          <w:u w:val="single"/>
        </w:rPr>
        <w:t xml:space="preserve">Planning policies and decisions should help create the conditions in which businesses can invest expand and adapt. </w:t>
      </w:r>
      <w:r w:rsidRPr="00C17E77">
        <w:rPr>
          <w:rFonts w:ascii="Verdana" w:hAnsi="Verdana" w:cs="Arial"/>
          <w:i/>
          <w:iCs/>
          <w:sz w:val="22"/>
          <w:szCs w:val="22"/>
          <w:highlight w:val="lightGray"/>
          <w:u w:val="single"/>
        </w:rPr>
        <w:t>Significant weight should be placed on the need to support economic growth and productivity, taking into account both local business needs and wider opportunities for</w:t>
      </w:r>
      <w:r w:rsidRPr="0099711E">
        <w:rPr>
          <w:rFonts w:ascii="Verdana" w:hAnsi="Verdana" w:cs="Arial"/>
          <w:i/>
          <w:iCs/>
          <w:sz w:val="22"/>
          <w:szCs w:val="22"/>
          <w:u w:val="single"/>
        </w:rPr>
        <w:t xml:space="preserve"> </w:t>
      </w:r>
      <w:r w:rsidRPr="00C17E77">
        <w:rPr>
          <w:rFonts w:ascii="Verdana" w:hAnsi="Verdana" w:cs="Arial"/>
          <w:i/>
          <w:iCs/>
          <w:sz w:val="22"/>
          <w:szCs w:val="22"/>
          <w:highlight w:val="lightGray"/>
          <w:u w:val="single"/>
        </w:rPr>
        <w:t>development</w:t>
      </w:r>
      <w:r w:rsidRPr="00C17E77">
        <w:rPr>
          <w:rFonts w:ascii="Verdana" w:hAnsi="Verdana" w:cs="Arial"/>
          <w:i/>
          <w:iCs/>
          <w:sz w:val="22"/>
          <w:szCs w:val="22"/>
          <w:highlight w:val="lightGray"/>
        </w:rPr>
        <w:t>.</w:t>
      </w:r>
      <w:r w:rsidRPr="0099711E">
        <w:rPr>
          <w:rFonts w:ascii="Verdana" w:hAnsi="Verdana" w:cs="Arial"/>
          <w:i/>
          <w:iCs/>
          <w:sz w:val="22"/>
          <w:szCs w:val="22"/>
        </w:rPr>
        <w:t xml:space="preserve"> The approach taken should allow each area to build on its strengths, counter any weaknesses and address the challenges of the future. </w:t>
      </w:r>
      <w:r w:rsidRPr="00C17E77">
        <w:rPr>
          <w:rFonts w:ascii="Verdana" w:hAnsi="Verdana" w:cs="Arial"/>
          <w:i/>
          <w:iCs/>
          <w:sz w:val="22"/>
          <w:szCs w:val="22"/>
        </w:rPr>
        <w:t xml:space="preserve">This is particularly important where Britain can be a global leader in driving </w:t>
      </w:r>
      <w:r w:rsidR="009B5937" w:rsidRPr="00C17E77">
        <w:rPr>
          <w:rFonts w:ascii="Verdana" w:hAnsi="Verdana" w:cs="Arial"/>
          <w:i/>
          <w:iCs/>
          <w:sz w:val="22"/>
          <w:szCs w:val="22"/>
        </w:rPr>
        <w:t>innovation</w:t>
      </w:r>
      <w:r w:rsidR="009B5937" w:rsidRPr="0099711E">
        <w:rPr>
          <w:rFonts w:ascii="Verdana" w:hAnsi="Verdana" w:cs="Arial"/>
          <w:i/>
          <w:iCs/>
          <w:sz w:val="22"/>
          <w:szCs w:val="22"/>
          <w:u w:val="single"/>
          <w:vertAlign w:val="superscript"/>
        </w:rPr>
        <w:t>,</w:t>
      </w:r>
      <w:r w:rsidRPr="0099711E">
        <w:rPr>
          <w:rFonts w:ascii="Verdana" w:hAnsi="Verdana" w:cs="Arial"/>
          <w:i/>
          <w:iCs/>
          <w:sz w:val="22"/>
          <w:szCs w:val="22"/>
        </w:rPr>
        <w:t xml:space="preserve"> and in areas with high levels of productivity, which should be able to capitalise on their performance and potential</w:t>
      </w:r>
    </w:p>
    <w:p w14:paraId="19053175" w14:textId="77777777" w:rsidR="00854475" w:rsidRDefault="00854475" w:rsidP="008955A9">
      <w:pPr>
        <w:pStyle w:val="BodyText"/>
        <w:spacing w:line="360" w:lineRule="auto"/>
        <w:ind w:left="567" w:right="737"/>
        <w:jc w:val="left"/>
        <w:rPr>
          <w:rFonts w:ascii="Verdana" w:hAnsi="Verdana" w:cs="Arial"/>
          <w:sz w:val="22"/>
          <w:szCs w:val="22"/>
        </w:rPr>
      </w:pPr>
    </w:p>
    <w:p w14:paraId="7CD6E3D7" w14:textId="77777777" w:rsidR="00854475" w:rsidRDefault="00854475" w:rsidP="008955A9">
      <w:pPr>
        <w:pStyle w:val="BodyText"/>
        <w:spacing w:line="360" w:lineRule="auto"/>
        <w:ind w:left="567" w:right="737"/>
        <w:jc w:val="left"/>
        <w:rPr>
          <w:rFonts w:ascii="Verdana" w:hAnsi="Verdana" w:cs="Arial"/>
          <w:sz w:val="22"/>
          <w:szCs w:val="22"/>
        </w:rPr>
      </w:pPr>
    </w:p>
    <w:p w14:paraId="31137D34" w14:textId="774713FE" w:rsidR="00676BA6" w:rsidRPr="0099711E" w:rsidRDefault="00180CE4" w:rsidP="008955A9">
      <w:pPr>
        <w:pStyle w:val="BodyText"/>
        <w:spacing w:line="360" w:lineRule="auto"/>
        <w:ind w:left="567" w:right="737"/>
        <w:jc w:val="left"/>
        <w:rPr>
          <w:rFonts w:ascii="Verdana" w:hAnsi="Verdana" w:cs="Arial"/>
          <w:sz w:val="22"/>
          <w:szCs w:val="22"/>
        </w:rPr>
      </w:pPr>
      <w:r w:rsidRPr="0099711E">
        <w:rPr>
          <w:rFonts w:ascii="Verdana" w:hAnsi="Verdana" w:cs="Arial"/>
          <w:sz w:val="22"/>
          <w:szCs w:val="22"/>
        </w:rPr>
        <w:lastRenderedPageBreak/>
        <w:t>Paragraph 81:</w:t>
      </w:r>
    </w:p>
    <w:p w14:paraId="53664FCE" w14:textId="46AB352D" w:rsidR="00180CE4" w:rsidRPr="0099711E" w:rsidRDefault="00180CE4" w:rsidP="008955A9">
      <w:pPr>
        <w:pStyle w:val="BodyText"/>
        <w:spacing w:line="360" w:lineRule="auto"/>
        <w:ind w:left="567" w:right="737"/>
        <w:rPr>
          <w:rFonts w:ascii="Verdana" w:hAnsi="Verdana" w:cs="Arial"/>
          <w:i/>
          <w:iCs/>
          <w:sz w:val="22"/>
          <w:szCs w:val="22"/>
        </w:rPr>
      </w:pPr>
      <w:r w:rsidRPr="0099711E">
        <w:rPr>
          <w:rFonts w:ascii="Verdana" w:hAnsi="Verdana" w:cs="Arial"/>
          <w:i/>
          <w:iCs/>
          <w:sz w:val="22"/>
          <w:szCs w:val="22"/>
        </w:rPr>
        <w:t>Planning policies should:</w:t>
      </w:r>
    </w:p>
    <w:p w14:paraId="171070D9" w14:textId="77777777" w:rsidR="00180CE4" w:rsidRPr="0099711E" w:rsidRDefault="00180CE4" w:rsidP="008955A9">
      <w:pPr>
        <w:pStyle w:val="BodyText"/>
        <w:spacing w:line="360" w:lineRule="auto"/>
        <w:ind w:left="567" w:right="737"/>
        <w:rPr>
          <w:rFonts w:ascii="Verdana" w:hAnsi="Verdana" w:cs="Arial"/>
          <w:i/>
          <w:iCs/>
          <w:sz w:val="22"/>
          <w:szCs w:val="22"/>
        </w:rPr>
      </w:pPr>
      <w:r w:rsidRPr="0099711E">
        <w:rPr>
          <w:rFonts w:ascii="Verdana" w:hAnsi="Verdana" w:cs="Arial"/>
          <w:i/>
          <w:iCs/>
          <w:sz w:val="22"/>
          <w:szCs w:val="22"/>
        </w:rPr>
        <w:t xml:space="preserve">(a) set out a clear economic vision and strategy which positively and proactively </w:t>
      </w:r>
      <w:r w:rsidRPr="0099711E">
        <w:rPr>
          <w:rFonts w:ascii="Verdana" w:hAnsi="Verdana" w:cs="Arial"/>
          <w:i/>
          <w:iCs/>
          <w:sz w:val="22"/>
          <w:szCs w:val="22"/>
          <w:u w:val="single"/>
        </w:rPr>
        <w:t xml:space="preserve">encourages sustainable economic growth, having regard to </w:t>
      </w:r>
      <w:r w:rsidRPr="004B3535">
        <w:rPr>
          <w:rFonts w:ascii="Verdana" w:hAnsi="Verdana" w:cs="Arial"/>
          <w:i/>
          <w:iCs/>
          <w:sz w:val="22"/>
          <w:szCs w:val="22"/>
        </w:rPr>
        <w:t>Local Industrial Strategies</w:t>
      </w:r>
      <w:r w:rsidRPr="0099711E">
        <w:rPr>
          <w:rFonts w:ascii="Verdana" w:hAnsi="Verdana" w:cs="Arial"/>
          <w:i/>
          <w:iCs/>
          <w:sz w:val="22"/>
          <w:szCs w:val="22"/>
          <w:u w:val="single"/>
        </w:rPr>
        <w:t xml:space="preserve"> and other local policies for economic development and regeneration;</w:t>
      </w:r>
    </w:p>
    <w:p w14:paraId="6CC5F498" w14:textId="77777777" w:rsidR="00180CE4" w:rsidRPr="0099711E" w:rsidRDefault="00180CE4" w:rsidP="008955A9">
      <w:pPr>
        <w:pStyle w:val="BodyText"/>
        <w:spacing w:line="360" w:lineRule="auto"/>
        <w:ind w:left="567" w:right="737"/>
        <w:rPr>
          <w:rFonts w:ascii="Verdana" w:hAnsi="Verdana" w:cs="Arial"/>
          <w:i/>
          <w:iCs/>
          <w:sz w:val="22"/>
          <w:szCs w:val="22"/>
          <w:u w:val="single"/>
        </w:rPr>
      </w:pPr>
      <w:r w:rsidRPr="0099711E">
        <w:rPr>
          <w:rFonts w:ascii="Verdana" w:hAnsi="Verdana" w:cs="Arial"/>
          <w:i/>
          <w:iCs/>
          <w:sz w:val="22"/>
          <w:szCs w:val="22"/>
        </w:rPr>
        <w:t xml:space="preserve">(b) </w:t>
      </w:r>
      <w:r w:rsidRPr="0099711E">
        <w:rPr>
          <w:rFonts w:ascii="Verdana" w:hAnsi="Verdana" w:cs="Arial"/>
          <w:i/>
          <w:iCs/>
          <w:sz w:val="22"/>
          <w:szCs w:val="22"/>
          <w:u w:val="single"/>
        </w:rPr>
        <w:t>set criteria, or identify strategic sites, for local and inward investment to match the strategy and to meet anticipated needs over the plan period;</w:t>
      </w:r>
    </w:p>
    <w:p w14:paraId="01455B2A" w14:textId="77777777" w:rsidR="00180CE4" w:rsidRPr="0099711E" w:rsidRDefault="00180CE4" w:rsidP="008955A9">
      <w:pPr>
        <w:pStyle w:val="BodyText"/>
        <w:spacing w:line="360" w:lineRule="auto"/>
        <w:ind w:left="567" w:right="737"/>
        <w:rPr>
          <w:rFonts w:ascii="Verdana" w:hAnsi="Verdana" w:cs="Arial"/>
          <w:i/>
          <w:iCs/>
          <w:sz w:val="22"/>
          <w:szCs w:val="22"/>
        </w:rPr>
      </w:pPr>
      <w:r w:rsidRPr="0099711E">
        <w:rPr>
          <w:rFonts w:ascii="Verdana" w:hAnsi="Verdana" w:cs="Arial"/>
          <w:i/>
          <w:iCs/>
          <w:sz w:val="22"/>
          <w:szCs w:val="22"/>
        </w:rPr>
        <w:t>(c) seek to address potential barriers to investment, such as inadequate infrastructure, services or housing, or a poor environment; and</w:t>
      </w:r>
    </w:p>
    <w:p w14:paraId="5CC71C1E" w14:textId="4345B93F" w:rsidR="00180CE4" w:rsidRDefault="00180CE4" w:rsidP="008955A9">
      <w:pPr>
        <w:pStyle w:val="BodyText"/>
        <w:spacing w:line="360" w:lineRule="auto"/>
        <w:ind w:left="567" w:right="737"/>
        <w:rPr>
          <w:rFonts w:ascii="Verdana" w:hAnsi="Verdana" w:cs="Arial"/>
          <w:i/>
          <w:iCs/>
          <w:sz w:val="22"/>
          <w:szCs w:val="22"/>
        </w:rPr>
      </w:pPr>
      <w:r w:rsidRPr="0099711E">
        <w:rPr>
          <w:rFonts w:ascii="Verdana" w:hAnsi="Verdana" w:cs="Arial"/>
          <w:i/>
          <w:iCs/>
          <w:sz w:val="22"/>
          <w:szCs w:val="22"/>
        </w:rPr>
        <w:t>(d) be flexible enough to accommodate needs not anticipated in the plan, allow for new and flexible working practices (such as live-work accommodation)</w:t>
      </w:r>
      <w:r w:rsidR="008D3D35" w:rsidRPr="0099711E">
        <w:rPr>
          <w:rFonts w:ascii="Verdana" w:hAnsi="Verdana" w:cs="Arial"/>
          <w:i/>
          <w:iCs/>
          <w:sz w:val="22"/>
          <w:szCs w:val="22"/>
        </w:rPr>
        <w:t xml:space="preserve"> a</w:t>
      </w:r>
      <w:r w:rsidRPr="0099711E">
        <w:rPr>
          <w:rFonts w:ascii="Verdana" w:hAnsi="Verdana" w:cs="Arial"/>
          <w:i/>
          <w:iCs/>
          <w:sz w:val="22"/>
          <w:szCs w:val="22"/>
        </w:rPr>
        <w:t>nd to enable a rapid response to changes in economic circumstances.</w:t>
      </w:r>
    </w:p>
    <w:p w14:paraId="04B48D72" w14:textId="7D5EDFBA" w:rsidR="00916A68" w:rsidRPr="0099711E" w:rsidRDefault="00916A68" w:rsidP="003E3FD0">
      <w:pPr>
        <w:pStyle w:val="BodyText"/>
        <w:ind w:left="567" w:right="737"/>
        <w:jc w:val="left"/>
        <w:rPr>
          <w:rFonts w:ascii="Verdana" w:hAnsi="Verdana" w:cs="Arial"/>
          <w:b/>
          <w:bCs/>
          <w:sz w:val="22"/>
          <w:szCs w:val="22"/>
        </w:rPr>
      </w:pPr>
      <w:r w:rsidRPr="0099711E">
        <w:rPr>
          <w:rFonts w:ascii="Verdana" w:hAnsi="Verdana" w:cs="Arial"/>
          <w:b/>
          <w:bCs/>
          <w:sz w:val="22"/>
          <w:szCs w:val="22"/>
        </w:rPr>
        <w:t xml:space="preserve">Supporting a </w:t>
      </w:r>
      <w:r w:rsidR="0052500E">
        <w:rPr>
          <w:rFonts w:ascii="Verdana" w:hAnsi="Verdana" w:cs="Arial"/>
          <w:b/>
          <w:bCs/>
          <w:sz w:val="22"/>
          <w:szCs w:val="22"/>
        </w:rPr>
        <w:t>P</w:t>
      </w:r>
      <w:r w:rsidRPr="0099711E">
        <w:rPr>
          <w:rFonts w:ascii="Verdana" w:hAnsi="Verdana" w:cs="Arial"/>
          <w:b/>
          <w:bCs/>
          <w:sz w:val="22"/>
          <w:szCs w:val="22"/>
        </w:rPr>
        <w:t xml:space="preserve">rosperous </w:t>
      </w:r>
      <w:r w:rsidR="00731193" w:rsidRPr="0099711E">
        <w:rPr>
          <w:rFonts w:ascii="Verdana" w:hAnsi="Verdana" w:cs="Arial"/>
          <w:b/>
          <w:bCs/>
          <w:sz w:val="22"/>
          <w:szCs w:val="22"/>
        </w:rPr>
        <w:t>R</w:t>
      </w:r>
      <w:r w:rsidRPr="0099711E">
        <w:rPr>
          <w:rFonts w:ascii="Verdana" w:hAnsi="Verdana" w:cs="Arial"/>
          <w:b/>
          <w:bCs/>
          <w:sz w:val="22"/>
          <w:szCs w:val="22"/>
        </w:rPr>
        <w:t xml:space="preserve">ural </w:t>
      </w:r>
      <w:r w:rsidR="00731193" w:rsidRPr="0099711E">
        <w:rPr>
          <w:rFonts w:ascii="Verdana" w:hAnsi="Verdana" w:cs="Arial"/>
          <w:b/>
          <w:bCs/>
          <w:sz w:val="22"/>
          <w:szCs w:val="22"/>
        </w:rPr>
        <w:t>E</w:t>
      </w:r>
      <w:r w:rsidRPr="0099711E">
        <w:rPr>
          <w:rFonts w:ascii="Verdana" w:hAnsi="Verdana" w:cs="Arial"/>
          <w:b/>
          <w:bCs/>
          <w:sz w:val="22"/>
          <w:szCs w:val="22"/>
        </w:rPr>
        <w:t>conomy</w:t>
      </w:r>
    </w:p>
    <w:p w14:paraId="04521B4F" w14:textId="10F69CAA" w:rsidR="00180CE4" w:rsidRPr="0099711E" w:rsidRDefault="00180CE4" w:rsidP="003E3FD0">
      <w:pPr>
        <w:pStyle w:val="BodyText"/>
        <w:spacing w:line="360" w:lineRule="auto"/>
        <w:ind w:left="567" w:right="737"/>
        <w:jc w:val="left"/>
        <w:rPr>
          <w:rFonts w:ascii="Verdana" w:hAnsi="Verdana" w:cs="Arial"/>
          <w:sz w:val="22"/>
          <w:szCs w:val="22"/>
        </w:rPr>
      </w:pPr>
      <w:r w:rsidRPr="0099711E">
        <w:rPr>
          <w:rFonts w:ascii="Verdana" w:hAnsi="Verdana" w:cs="Arial"/>
          <w:sz w:val="22"/>
          <w:szCs w:val="22"/>
        </w:rPr>
        <w:t>Paragraph 83</w:t>
      </w:r>
      <w:r w:rsidR="004C5322" w:rsidRPr="0099711E">
        <w:rPr>
          <w:rFonts w:ascii="Verdana" w:hAnsi="Verdana" w:cs="Arial"/>
          <w:sz w:val="22"/>
          <w:szCs w:val="22"/>
        </w:rPr>
        <w:t>:</w:t>
      </w:r>
    </w:p>
    <w:p w14:paraId="54439DBB" w14:textId="6D760F97" w:rsidR="00916A68" w:rsidRPr="0099711E" w:rsidRDefault="00916A68" w:rsidP="003E3FD0">
      <w:pPr>
        <w:pStyle w:val="BodyText"/>
        <w:spacing w:line="360" w:lineRule="auto"/>
        <w:ind w:left="567" w:right="737"/>
        <w:rPr>
          <w:rFonts w:ascii="Verdana" w:hAnsi="Verdana" w:cs="Arial"/>
          <w:i/>
          <w:iCs/>
          <w:sz w:val="22"/>
          <w:szCs w:val="22"/>
        </w:rPr>
      </w:pPr>
      <w:r w:rsidRPr="0099711E">
        <w:rPr>
          <w:rFonts w:ascii="Verdana" w:hAnsi="Verdana" w:cs="Arial"/>
          <w:i/>
          <w:iCs/>
          <w:sz w:val="22"/>
          <w:szCs w:val="22"/>
        </w:rPr>
        <w:t>Planning policies and decisions should enable:</w:t>
      </w:r>
    </w:p>
    <w:p w14:paraId="4106FEF4" w14:textId="77777777" w:rsidR="00916A68" w:rsidRPr="00250382" w:rsidRDefault="00916A68" w:rsidP="003E3FD0">
      <w:pPr>
        <w:pStyle w:val="BodyText"/>
        <w:spacing w:line="360" w:lineRule="auto"/>
        <w:ind w:left="567" w:right="737"/>
        <w:rPr>
          <w:rFonts w:ascii="Verdana" w:hAnsi="Verdana" w:cs="Arial"/>
          <w:i/>
          <w:iCs/>
          <w:sz w:val="22"/>
          <w:szCs w:val="22"/>
          <w:u w:val="single"/>
        </w:rPr>
      </w:pPr>
      <w:r w:rsidRPr="0099711E">
        <w:rPr>
          <w:rFonts w:ascii="Verdana" w:hAnsi="Verdana" w:cs="Arial"/>
          <w:i/>
          <w:iCs/>
          <w:sz w:val="22"/>
          <w:szCs w:val="22"/>
          <w:u w:val="single"/>
        </w:rPr>
        <w:t xml:space="preserve">(a) the sustainable growth and expansion of all types of business in rural areas, </w:t>
      </w:r>
      <w:r w:rsidRPr="00250382">
        <w:rPr>
          <w:rFonts w:ascii="Verdana" w:hAnsi="Verdana" w:cs="Arial"/>
          <w:i/>
          <w:iCs/>
          <w:sz w:val="22"/>
          <w:szCs w:val="22"/>
        </w:rPr>
        <w:t xml:space="preserve">both through conversion of existing </w:t>
      </w:r>
      <w:r w:rsidRPr="00C23F9F">
        <w:rPr>
          <w:rFonts w:ascii="Verdana" w:hAnsi="Verdana" w:cs="Arial"/>
          <w:i/>
          <w:iCs/>
          <w:sz w:val="22"/>
          <w:szCs w:val="22"/>
        </w:rPr>
        <w:t>buildings</w:t>
      </w:r>
      <w:r w:rsidRPr="00250382">
        <w:rPr>
          <w:rFonts w:ascii="Verdana" w:hAnsi="Verdana" w:cs="Arial"/>
          <w:i/>
          <w:iCs/>
          <w:sz w:val="22"/>
          <w:szCs w:val="22"/>
          <w:u w:val="single"/>
        </w:rPr>
        <w:t xml:space="preserve"> and well-designed new buildings;</w:t>
      </w:r>
    </w:p>
    <w:p w14:paraId="446F9F52" w14:textId="77777777" w:rsidR="00916A68" w:rsidRPr="0052500E" w:rsidRDefault="00916A68" w:rsidP="003E3FD0">
      <w:pPr>
        <w:pStyle w:val="BodyText"/>
        <w:spacing w:line="360" w:lineRule="auto"/>
        <w:ind w:left="567" w:right="737"/>
        <w:rPr>
          <w:rFonts w:ascii="Verdana" w:hAnsi="Verdana" w:cs="Arial"/>
          <w:i/>
          <w:iCs/>
          <w:sz w:val="22"/>
          <w:szCs w:val="22"/>
          <w:u w:val="single"/>
        </w:rPr>
      </w:pPr>
      <w:r w:rsidRPr="0099711E">
        <w:rPr>
          <w:rFonts w:ascii="Verdana" w:hAnsi="Verdana" w:cs="Arial"/>
          <w:i/>
          <w:iCs/>
          <w:sz w:val="22"/>
          <w:szCs w:val="22"/>
        </w:rPr>
        <w:t xml:space="preserve">(b) </w:t>
      </w:r>
      <w:r w:rsidRPr="001C44FD">
        <w:rPr>
          <w:rFonts w:ascii="Verdana" w:hAnsi="Verdana" w:cs="Arial"/>
          <w:i/>
          <w:iCs/>
          <w:sz w:val="22"/>
          <w:szCs w:val="22"/>
          <w:u w:val="single"/>
        </w:rPr>
        <w:t>the development</w:t>
      </w:r>
      <w:r w:rsidRPr="0099711E">
        <w:rPr>
          <w:rFonts w:ascii="Verdana" w:hAnsi="Verdana" w:cs="Arial"/>
          <w:i/>
          <w:iCs/>
          <w:sz w:val="22"/>
          <w:szCs w:val="22"/>
        </w:rPr>
        <w:t xml:space="preserve"> and </w:t>
      </w:r>
      <w:r w:rsidRPr="001C44FD">
        <w:rPr>
          <w:rFonts w:ascii="Verdana" w:hAnsi="Verdana" w:cs="Arial"/>
          <w:i/>
          <w:iCs/>
          <w:sz w:val="22"/>
          <w:szCs w:val="22"/>
        </w:rPr>
        <w:t>diversification of agricultural</w:t>
      </w:r>
      <w:r w:rsidRPr="0052500E">
        <w:rPr>
          <w:rFonts w:ascii="Verdana" w:hAnsi="Verdana" w:cs="Arial"/>
          <w:i/>
          <w:iCs/>
          <w:sz w:val="22"/>
          <w:szCs w:val="22"/>
          <w:u w:val="single"/>
        </w:rPr>
        <w:t xml:space="preserve"> and other land-based rural businesses;</w:t>
      </w:r>
    </w:p>
    <w:p w14:paraId="093FEDFA" w14:textId="00926836" w:rsidR="00916A68" w:rsidRPr="00250382" w:rsidRDefault="00916A68" w:rsidP="003E3FD0">
      <w:pPr>
        <w:pStyle w:val="BodyText"/>
        <w:spacing w:line="360" w:lineRule="auto"/>
        <w:ind w:left="567" w:right="737"/>
        <w:rPr>
          <w:rFonts w:ascii="Verdana" w:hAnsi="Verdana" w:cs="Arial"/>
          <w:i/>
          <w:iCs/>
          <w:sz w:val="22"/>
          <w:szCs w:val="22"/>
        </w:rPr>
      </w:pPr>
      <w:r w:rsidRPr="0099711E">
        <w:rPr>
          <w:rFonts w:ascii="Verdana" w:hAnsi="Verdana" w:cs="Arial"/>
          <w:i/>
          <w:iCs/>
          <w:sz w:val="22"/>
          <w:szCs w:val="22"/>
        </w:rPr>
        <w:t xml:space="preserve">(c) </w:t>
      </w:r>
      <w:r w:rsidRPr="00250382">
        <w:rPr>
          <w:rFonts w:ascii="Verdana" w:hAnsi="Verdana" w:cs="Arial"/>
          <w:i/>
          <w:iCs/>
          <w:sz w:val="22"/>
          <w:szCs w:val="22"/>
        </w:rPr>
        <w:t>sustainable rural tourism and leisure developments which respect the character of the countryside; and</w:t>
      </w:r>
    </w:p>
    <w:p w14:paraId="7499337C" w14:textId="77777777" w:rsidR="00916A68" w:rsidRPr="0099711E" w:rsidRDefault="00916A68" w:rsidP="003E3FD0">
      <w:pPr>
        <w:pStyle w:val="BodyText"/>
        <w:spacing w:line="360" w:lineRule="auto"/>
        <w:ind w:left="567" w:right="737"/>
        <w:rPr>
          <w:rFonts w:ascii="Verdana" w:hAnsi="Verdana" w:cs="Arial"/>
          <w:sz w:val="22"/>
          <w:szCs w:val="22"/>
        </w:rPr>
      </w:pPr>
      <w:r w:rsidRPr="0099711E">
        <w:rPr>
          <w:rFonts w:ascii="Verdana" w:hAnsi="Verdana" w:cs="Arial"/>
          <w:i/>
          <w:iCs/>
          <w:sz w:val="22"/>
          <w:szCs w:val="22"/>
        </w:rPr>
        <w:t xml:space="preserve">(d) the retention and development of accessible local services and </w:t>
      </w:r>
      <w:r w:rsidRPr="0099711E">
        <w:rPr>
          <w:rFonts w:ascii="Verdana" w:hAnsi="Verdana" w:cs="Arial"/>
          <w:i/>
          <w:iCs/>
          <w:sz w:val="22"/>
          <w:szCs w:val="22"/>
        </w:rPr>
        <w:lastRenderedPageBreak/>
        <w:t>community facilities, such as local shops, meeting places, sports venues, open space, cultural buildings, public houses and places of worship</w:t>
      </w:r>
      <w:r w:rsidRPr="0099711E">
        <w:rPr>
          <w:rFonts w:ascii="Verdana" w:hAnsi="Verdana" w:cs="Arial"/>
          <w:sz w:val="22"/>
          <w:szCs w:val="22"/>
        </w:rPr>
        <w:t>.</w:t>
      </w:r>
    </w:p>
    <w:p w14:paraId="4BCFA63E" w14:textId="661254D1" w:rsidR="00916A68" w:rsidRPr="0099711E" w:rsidRDefault="00916A68" w:rsidP="003E3FD0">
      <w:pPr>
        <w:pStyle w:val="BodyText"/>
        <w:spacing w:line="360" w:lineRule="auto"/>
        <w:ind w:left="567" w:right="737"/>
        <w:rPr>
          <w:rFonts w:ascii="Verdana" w:hAnsi="Verdana" w:cs="Arial"/>
          <w:sz w:val="22"/>
          <w:szCs w:val="22"/>
        </w:rPr>
      </w:pPr>
      <w:r w:rsidRPr="0099711E">
        <w:rPr>
          <w:rFonts w:ascii="Verdana" w:hAnsi="Verdana" w:cs="Arial"/>
          <w:sz w:val="22"/>
          <w:szCs w:val="22"/>
        </w:rPr>
        <w:t>Paragraph 84 states</w:t>
      </w:r>
      <w:r w:rsidR="00D77E34" w:rsidRPr="0099711E">
        <w:rPr>
          <w:rFonts w:ascii="Verdana" w:hAnsi="Verdana" w:cs="Arial"/>
          <w:sz w:val="22"/>
          <w:szCs w:val="22"/>
        </w:rPr>
        <w:t>:</w:t>
      </w:r>
    </w:p>
    <w:p w14:paraId="231A0BE3" w14:textId="04904AF7" w:rsidR="00347006" w:rsidRPr="0099711E" w:rsidRDefault="57E512DC" w:rsidP="003E3FD0">
      <w:pPr>
        <w:pStyle w:val="BodyText"/>
        <w:spacing w:line="360" w:lineRule="auto"/>
        <w:ind w:left="567" w:right="737"/>
        <w:rPr>
          <w:rFonts w:ascii="Verdana" w:hAnsi="Verdana" w:cs="Arial"/>
          <w:i/>
          <w:iCs/>
          <w:sz w:val="22"/>
          <w:szCs w:val="22"/>
        </w:rPr>
      </w:pPr>
      <w:r w:rsidRPr="0099711E">
        <w:rPr>
          <w:rFonts w:ascii="Verdana" w:hAnsi="Verdana" w:cs="Arial"/>
          <w:i/>
          <w:iCs/>
          <w:sz w:val="22"/>
          <w:szCs w:val="22"/>
          <w:u w:val="single"/>
        </w:rPr>
        <w:t>Planning policies and decisions should recognise that sites to meet local business and community needs in rural areas may have to be found adjacent to or beyond existing settlements</w:t>
      </w:r>
      <w:r w:rsidR="0085623B" w:rsidRPr="0099711E">
        <w:rPr>
          <w:rFonts w:ascii="Verdana" w:hAnsi="Verdana" w:cs="Arial"/>
          <w:i/>
          <w:iCs/>
          <w:sz w:val="22"/>
          <w:szCs w:val="22"/>
          <w:u w:val="single"/>
        </w:rPr>
        <w:t xml:space="preserve">, </w:t>
      </w:r>
      <w:r w:rsidRPr="0099711E">
        <w:rPr>
          <w:rFonts w:ascii="Verdana" w:hAnsi="Verdana" w:cs="Arial"/>
          <w:i/>
          <w:iCs/>
          <w:sz w:val="22"/>
          <w:szCs w:val="22"/>
        </w:rPr>
        <w:t xml:space="preserve">and in locations that are not well served by public transport. In these circumstances it will be important to ensure that development is sensitive to its surroundings, </w:t>
      </w:r>
      <w:r w:rsidRPr="00B27CBC">
        <w:rPr>
          <w:rFonts w:ascii="Verdana" w:hAnsi="Verdana" w:cs="Arial"/>
          <w:i/>
          <w:iCs/>
          <w:sz w:val="22"/>
          <w:szCs w:val="22"/>
        </w:rPr>
        <w:t>does not have an unacceptable impact on local roads and exploits any opportunities to make a location more sustainable (for example by</w:t>
      </w:r>
      <w:r w:rsidRPr="0099711E">
        <w:rPr>
          <w:rFonts w:ascii="Verdana" w:hAnsi="Verdana" w:cs="Arial"/>
          <w:i/>
          <w:iCs/>
          <w:sz w:val="22"/>
          <w:szCs w:val="22"/>
        </w:rPr>
        <w:t xml:space="preserve"> improving the scope for access on foot, by cycling or by public transport). The use of previously developed land, and sites that are physically well-related to existing settlements, should be encouraged where suitable opportunities exist.</w:t>
      </w:r>
    </w:p>
    <w:p w14:paraId="773332C7" w14:textId="77777777" w:rsidR="00864F21" w:rsidRPr="0076073F" w:rsidRDefault="00864F21" w:rsidP="00461C40">
      <w:pPr>
        <w:tabs>
          <w:tab w:val="left" w:pos="951"/>
        </w:tabs>
        <w:spacing w:line="360" w:lineRule="auto"/>
        <w:ind w:left="170" w:right="113"/>
        <w:jc w:val="both"/>
        <w:rPr>
          <w:rFonts w:ascii="Verdana" w:hAnsi="Verdana" w:cs="Arial"/>
          <w:b/>
          <w:bCs/>
        </w:rPr>
      </w:pPr>
    </w:p>
    <w:p w14:paraId="247EDB16" w14:textId="77777777" w:rsidR="0076073F" w:rsidRPr="0059231B" w:rsidRDefault="003E01E3" w:rsidP="00FC1120">
      <w:pPr>
        <w:tabs>
          <w:tab w:val="left" w:pos="951"/>
        </w:tabs>
        <w:spacing w:line="360" w:lineRule="auto"/>
        <w:ind w:left="567" w:right="737"/>
        <w:jc w:val="both"/>
        <w:rPr>
          <w:rFonts w:ascii="Verdana" w:hAnsi="Verdana" w:cs="Arial"/>
          <w:b/>
          <w:bCs/>
        </w:rPr>
      </w:pPr>
      <w:r w:rsidRPr="0059231B">
        <w:rPr>
          <w:rFonts w:ascii="Verdana" w:hAnsi="Verdana" w:cs="Arial"/>
          <w:b/>
          <w:bCs/>
        </w:rPr>
        <w:t xml:space="preserve">Proposals affecting the Green Belt </w:t>
      </w:r>
    </w:p>
    <w:p w14:paraId="7D6A3F77" w14:textId="77260E5E" w:rsidR="00FC1120" w:rsidRPr="0059231B" w:rsidRDefault="0076073F" w:rsidP="00FC1120">
      <w:pPr>
        <w:tabs>
          <w:tab w:val="left" w:pos="951"/>
        </w:tabs>
        <w:spacing w:line="360" w:lineRule="auto"/>
        <w:ind w:left="567" w:right="737"/>
        <w:jc w:val="both"/>
        <w:rPr>
          <w:rFonts w:ascii="Verdana" w:hAnsi="Verdana" w:cs="Arial"/>
        </w:rPr>
      </w:pPr>
      <w:r w:rsidRPr="0059231B">
        <w:rPr>
          <w:rFonts w:ascii="Verdana" w:hAnsi="Verdana" w:cs="Arial"/>
        </w:rPr>
        <w:t xml:space="preserve">Paragraph </w:t>
      </w:r>
      <w:r w:rsidR="003E01E3" w:rsidRPr="0059231B">
        <w:rPr>
          <w:rFonts w:ascii="Verdana" w:hAnsi="Verdana" w:cs="Arial"/>
        </w:rPr>
        <w:t xml:space="preserve">143. </w:t>
      </w:r>
    </w:p>
    <w:p w14:paraId="11CDDA9D" w14:textId="77777777" w:rsidR="0076073F"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Inappropriate development is, by definition, harmful to the Green Belt and should not be approved except in very special circumstances. </w:t>
      </w:r>
    </w:p>
    <w:p w14:paraId="7343C614" w14:textId="77777777" w:rsidR="0076073F" w:rsidRPr="0059231B" w:rsidRDefault="0076073F" w:rsidP="00FC1120">
      <w:pPr>
        <w:tabs>
          <w:tab w:val="left" w:pos="951"/>
        </w:tabs>
        <w:spacing w:line="360" w:lineRule="auto"/>
        <w:ind w:left="567" w:right="737"/>
        <w:jc w:val="both"/>
        <w:rPr>
          <w:rFonts w:ascii="Verdana" w:hAnsi="Verdana" w:cs="Arial"/>
        </w:rPr>
      </w:pPr>
    </w:p>
    <w:p w14:paraId="33DA1600" w14:textId="77777777" w:rsidR="0059231B" w:rsidRDefault="0076073F" w:rsidP="00FC1120">
      <w:pPr>
        <w:tabs>
          <w:tab w:val="left" w:pos="951"/>
        </w:tabs>
        <w:spacing w:line="360" w:lineRule="auto"/>
        <w:ind w:left="567" w:right="737"/>
        <w:jc w:val="both"/>
        <w:rPr>
          <w:rFonts w:ascii="Verdana" w:hAnsi="Verdana" w:cs="Arial"/>
          <w:i/>
          <w:iCs/>
        </w:rPr>
      </w:pPr>
      <w:r w:rsidRPr="0059231B">
        <w:rPr>
          <w:rFonts w:ascii="Verdana" w:hAnsi="Verdana" w:cs="Arial"/>
        </w:rPr>
        <w:t xml:space="preserve">Paragraph </w:t>
      </w:r>
      <w:r w:rsidR="003E01E3" w:rsidRPr="0059231B">
        <w:rPr>
          <w:rFonts w:ascii="Verdana" w:hAnsi="Verdana" w:cs="Arial"/>
        </w:rPr>
        <w:t>144</w:t>
      </w:r>
      <w:r w:rsidR="003E01E3" w:rsidRPr="003E01E3">
        <w:rPr>
          <w:rFonts w:ascii="Verdana" w:hAnsi="Verdana" w:cs="Arial"/>
          <w:i/>
          <w:iCs/>
        </w:rPr>
        <w:t xml:space="preserve">. </w:t>
      </w:r>
    </w:p>
    <w:p w14:paraId="08AC9DB0" w14:textId="04BF2423" w:rsidR="0076073F"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 </w:t>
      </w:r>
    </w:p>
    <w:p w14:paraId="2A9BDD22" w14:textId="77777777" w:rsidR="0076073F" w:rsidRDefault="0076073F" w:rsidP="00FC1120">
      <w:pPr>
        <w:tabs>
          <w:tab w:val="left" w:pos="951"/>
        </w:tabs>
        <w:spacing w:line="360" w:lineRule="auto"/>
        <w:ind w:left="567" w:right="737"/>
        <w:jc w:val="both"/>
        <w:rPr>
          <w:rFonts w:ascii="Verdana" w:hAnsi="Verdana" w:cs="Arial"/>
          <w:i/>
          <w:iCs/>
        </w:rPr>
      </w:pPr>
    </w:p>
    <w:p w14:paraId="3573A567" w14:textId="77777777" w:rsidR="0059231B" w:rsidRPr="0059231B" w:rsidRDefault="0076073F" w:rsidP="00FC1120">
      <w:pPr>
        <w:tabs>
          <w:tab w:val="left" w:pos="951"/>
        </w:tabs>
        <w:spacing w:line="360" w:lineRule="auto"/>
        <w:ind w:left="567" w:right="737"/>
        <w:jc w:val="both"/>
        <w:rPr>
          <w:rFonts w:ascii="Verdana" w:hAnsi="Verdana" w:cs="Arial"/>
        </w:rPr>
      </w:pPr>
      <w:r w:rsidRPr="0059231B">
        <w:rPr>
          <w:rFonts w:ascii="Verdana" w:hAnsi="Verdana" w:cs="Arial"/>
        </w:rPr>
        <w:t xml:space="preserve">Paragraph </w:t>
      </w:r>
      <w:r w:rsidR="003E01E3" w:rsidRPr="0059231B">
        <w:rPr>
          <w:rFonts w:ascii="Verdana" w:hAnsi="Verdana" w:cs="Arial"/>
        </w:rPr>
        <w:t xml:space="preserve">145. </w:t>
      </w:r>
    </w:p>
    <w:p w14:paraId="1BAB3DD2" w14:textId="77777777" w:rsidR="0059231B"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A local planning authority should regard the construction of new buildings as inappropriate in the Green Belt. </w:t>
      </w:r>
    </w:p>
    <w:p w14:paraId="35D0BE4D" w14:textId="77777777" w:rsidR="0059231B" w:rsidRDefault="0059231B" w:rsidP="00FC1120">
      <w:pPr>
        <w:tabs>
          <w:tab w:val="left" w:pos="951"/>
        </w:tabs>
        <w:spacing w:line="360" w:lineRule="auto"/>
        <w:ind w:left="567" w:right="737"/>
        <w:jc w:val="both"/>
        <w:rPr>
          <w:rFonts w:ascii="Verdana" w:hAnsi="Verdana" w:cs="Arial"/>
          <w:i/>
          <w:iCs/>
        </w:rPr>
      </w:pPr>
    </w:p>
    <w:p w14:paraId="2EEB38FF" w14:textId="77777777" w:rsidR="0059231B"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Exceptions to this are: </w:t>
      </w:r>
    </w:p>
    <w:p w14:paraId="5777A8FA" w14:textId="77777777" w:rsidR="0059231B"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a) buildings for agriculture and forestry; </w:t>
      </w:r>
    </w:p>
    <w:p w14:paraId="4F11AB08" w14:textId="77777777" w:rsidR="0059231B"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b) the provision of appropriate facilities (in connection with the existing use of land or a change of use) for outdoor sport, outdoor recreation, cemeteries and burial grounds and allotments; as long as the facilities preserve the openness of the Green Belt and do not conflict with the purposes of including land within it; </w:t>
      </w:r>
    </w:p>
    <w:p w14:paraId="46FC2305" w14:textId="5C8976B5" w:rsidR="00493711" w:rsidRDefault="003E01E3" w:rsidP="00FC1120">
      <w:pPr>
        <w:tabs>
          <w:tab w:val="left" w:pos="951"/>
        </w:tabs>
        <w:spacing w:line="360" w:lineRule="auto"/>
        <w:ind w:left="567" w:right="737"/>
        <w:jc w:val="both"/>
        <w:rPr>
          <w:rFonts w:ascii="Verdana" w:hAnsi="Verdana" w:cs="Arial"/>
          <w:i/>
          <w:iCs/>
        </w:rPr>
      </w:pPr>
      <w:r w:rsidRPr="00493711">
        <w:rPr>
          <w:rFonts w:ascii="Verdana" w:hAnsi="Verdana" w:cs="Arial"/>
          <w:b/>
          <w:bCs/>
          <w:i/>
          <w:iCs/>
        </w:rPr>
        <w:t>c) the extension or alteration of a building provided that it does not result in disproportionate additions over and above the size of the original building</w:t>
      </w:r>
      <w:r w:rsidRPr="0062486F">
        <w:rPr>
          <w:rFonts w:ascii="Verdana" w:hAnsi="Verdana" w:cs="Arial"/>
          <w:i/>
          <w:iCs/>
          <w:color w:val="17365D" w:themeColor="text2" w:themeShade="BF"/>
        </w:rPr>
        <w:t xml:space="preserve">; </w:t>
      </w:r>
      <w:r w:rsidR="00493711" w:rsidRPr="0062486F">
        <w:rPr>
          <w:rFonts w:ascii="Verdana" w:hAnsi="Verdana" w:cs="Arial"/>
          <w:i/>
          <w:iCs/>
          <w:color w:val="17365D" w:themeColor="text2" w:themeShade="BF"/>
        </w:rPr>
        <w:t>[my emphasis]</w:t>
      </w:r>
    </w:p>
    <w:p w14:paraId="74419BB0" w14:textId="77777777" w:rsidR="00493711" w:rsidRDefault="00493711" w:rsidP="00FC1120">
      <w:pPr>
        <w:tabs>
          <w:tab w:val="left" w:pos="951"/>
        </w:tabs>
        <w:spacing w:line="360" w:lineRule="auto"/>
        <w:ind w:left="567" w:right="737"/>
        <w:jc w:val="both"/>
        <w:rPr>
          <w:rFonts w:ascii="Verdana" w:hAnsi="Verdana" w:cs="Arial"/>
          <w:i/>
          <w:iCs/>
        </w:rPr>
      </w:pPr>
    </w:p>
    <w:p w14:paraId="3D8E2901" w14:textId="51D85BAB" w:rsidR="0059231B"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d) the replacement of a building, provided the new building is in the same use and not materially larger than the one it replaces; </w:t>
      </w:r>
    </w:p>
    <w:p w14:paraId="3A15EB91" w14:textId="77777777" w:rsidR="0059231B" w:rsidRDefault="0059231B" w:rsidP="00FC1120">
      <w:pPr>
        <w:tabs>
          <w:tab w:val="left" w:pos="951"/>
        </w:tabs>
        <w:spacing w:line="360" w:lineRule="auto"/>
        <w:ind w:left="567" w:right="737"/>
        <w:jc w:val="both"/>
        <w:rPr>
          <w:rFonts w:ascii="Verdana" w:hAnsi="Verdana" w:cs="Arial"/>
          <w:i/>
          <w:iCs/>
        </w:rPr>
      </w:pPr>
    </w:p>
    <w:p w14:paraId="36D8A693" w14:textId="77777777" w:rsidR="0059231B"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e) limited infilling in villages; </w:t>
      </w:r>
    </w:p>
    <w:p w14:paraId="0068B3DB" w14:textId="77777777" w:rsidR="0059231B" w:rsidRDefault="0059231B" w:rsidP="00FC1120">
      <w:pPr>
        <w:tabs>
          <w:tab w:val="left" w:pos="951"/>
        </w:tabs>
        <w:spacing w:line="360" w:lineRule="auto"/>
        <w:ind w:left="567" w:right="737"/>
        <w:jc w:val="both"/>
        <w:rPr>
          <w:rFonts w:ascii="Verdana" w:hAnsi="Verdana" w:cs="Arial"/>
          <w:i/>
          <w:iCs/>
        </w:rPr>
      </w:pPr>
    </w:p>
    <w:p w14:paraId="4F36F2DA" w14:textId="77777777" w:rsidR="00493711"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 xml:space="preserve">f) limited affordable housing for local community needs under policies set out in the development plan (including policies for rural exception sites); and </w:t>
      </w:r>
    </w:p>
    <w:p w14:paraId="7BFF1319" w14:textId="77777777" w:rsidR="00493711" w:rsidRDefault="00493711" w:rsidP="00FC1120">
      <w:pPr>
        <w:tabs>
          <w:tab w:val="left" w:pos="951"/>
        </w:tabs>
        <w:spacing w:line="360" w:lineRule="auto"/>
        <w:ind w:left="567" w:right="737"/>
        <w:jc w:val="both"/>
        <w:rPr>
          <w:rFonts w:ascii="Verdana" w:hAnsi="Verdana" w:cs="Arial"/>
          <w:i/>
          <w:iCs/>
        </w:rPr>
      </w:pPr>
    </w:p>
    <w:p w14:paraId="7560BD9F" w14:textId="33ED2CDD" w:rsidR="00864F21" w:rsidRPr="003E01E3" w:rsidRDefault="003E01E3" w:rsidP="00FC1120">
      <w:pPr>
        <w:tabs>
          <w:tab w:val="left" w:pos="951"/>
        </w:tabs>
        <w:spacing w:line="360" w:lineRule="auto"/>
        <w:ind w:left="567" w:right="737"/>
        <w:jc w:val="both"/>
        <w:rPr>
          <w:rFonts w:ascii="Verdana" w:hAnsi="Verdana" w:cs="Arial"/>
          <w:i/>
          <w:iCs/>
        </w:rPr>
      </w:pPr>
      <w:r w:rsidRPr="003E01E3">
        <w:rPr>
          <w:rFonts w:ascii="Verdana" w:hAnsi="Verdana" w:cs="Arial"/>
          <w:i/>
          <w:iCs/>
        </w:rPr>
        <w:t>g) limited infilling or the partial or complete redevelopment of previously developed land, whether redundant or in continuing use (excluding temporary buildings), which would: ‒ not have a greater impact on the openness of the Green Belt than the existing development; or ‒ not cause substantial harm to the openness of the Green Belt, where the development would re-use previously developed land and contribute to meeting an identified affordable housing need within the area of the local planning authority.</w:t>
      </w:r>
    </w:p>
    <w:p w14:paraId="10350F8E" w14:textId="5AEFB6F3" w:rsidR="00864F21" w:rsidRDefault="00864F21" w:rsidP="00461C40">
      <w:pPr>
        <w:tabs>
          <w:tab w:val="left" w:pos="951"/>
        </w:tabs>
        <w:spacing w:line="360" w:lineRule="auto"/>
        <w:ind w:left="170" w:right="113"/>
        <w:jc w:val="both"/>
        <w:rPr>
          <w:rFonts w:ascii="Verdana" w:hAnsi="Verdana" w:cs="Arial"/>
          <w:b/>
          <w:bCs/>
        </w:rPr>
      </w:pPr>
    </w:p>
    <w:p w14:paraId="394A6E41" w14:textId="7774959E" w:rsidR="00854475" w:rsidRDefault="00854475" w:rsidP="00461C40">
      <w:pPr>
        <w:tabs>
          <w:tab w:val="left" w:pos="951"/>
        </w:tabs>
        <w:spacing w:line="360" w:lineRule="auto"/>
        <w:ind w:left="170" w:right="113"/>
        <w:jc w:val="both"/>
        <w:rPr>
          <w:rFonts w:ascii="Verdana" w:hAnsi="Verdana" w:cs="Arial"/>
          <w:b/>
          <w:bCs/>
        </w:rPr>
      </w:pPr>
    </w:p>
    <w:p w14:paraId="4E9CBEB7" w14:textId="77777777" w:rsidR="00854475" w:rsidRDefault="00854475" w:rsidP="00461C40">
      <w:pPr>
        <w:tabs>
          <w:tab w:val="left" w:pos="951"/>
        </w:tabs>
        <w:spacing w:line="360" w:lineRule="auto"/>
        <w:ind w:left="170" w:right="113"/>
        <w:jc w:val="both"/>
        <w:rPr>
          <w:rFonts w:ascii="Verdana" w:hAnsi="Verdana" w:cs="Arial"/>
          <w:b/>
          <w:bCs/>
        </w:rPr>
      </w:pPr>
    </w:p>
    <w:p w14:paraId="1DBEA955" w14:textId="77777777" w:rsidR="0007067E" w:rsidRDefault="0007067E" w:rsidP="00461C40">
      <w:pPr>
        <w:tabs>
          <w:tab w:val="left" w:pos="951"/>
        </w:tabs>
        <w:spacing w:line="360" w:lineRule="auto"/>
        <w:ind w:left="170" w:right="113"/>
        <w:jc w:val="both"/>
        <w:rPr>
          <w:rFonts w:ascii="Verdana" w:hAnsi="Verdana" w:cs="Arial"/>
          <w:b/>
          <w:bCs/>
        </w:rPr>
      </w:pPr>
    </w:p>
    <w:p w14:paraId="2A77C062" w14:textId="4C4F6ABD" w:rsidR="009B3BFE" w:rsidRDefault="00991772" w:rsidP="00461C40">
      <w:pPr>
        <w:tabs>
          <w:tab w:val="left" w:pos="951"/>
        </w:tabs>
        <w:spacing w:line="360" w:lineRule="auto"/>
        <w:ind w:left="170" w:right="113"/>
        <w:jc w:val="both"/>
        <w:rPr>
          <w:rFonts w:ascii="Verdana" w:hAnsi="Verdana" w:cs="Arial"/>
          <w:b/>
          <w:bCs/>
        </w:rPr>
      </w:pPr>
      <w:r>
        <w:rPr>
          <w:rFonts w:ascii="Verdana" w:hAnsi="Verdana" w:cs="Arial"/>
          <w:b/>
          <w:bCs/>
        </w:rPr>
        <w:t>6</w:t>
      </w:r>
      <w:r w:rsidR="00E3330D" w:rsidRPr="0099711E">
        <w:rPr>
          <w:rFonts w:ascii="Verdana" w:hAnsi="Verdana" w:cs="Arial"/>
          <w:b/>
          <w:bCs/>
        </w:rPr>
        <w:t>.0</w:t>
      </w:r>
      <w:r w:rsidR="0058209E" w:rsidRPr="0099711E">
        <w:rPr>
          <w:rFonts w:ascii="Verdana" w:hAnsi="Verdana" w:cs="Arial"/>
          <w:b/>
          <w:bCs/>
        </w:rPr>
        <w:t xml:space="preserve"> </w:t>
      </w:r>
      <w:r w:rsidR="00493711">
        <w:rPr>
          <w:rFonts w:ascii="Verdana" w:hAnsi="Verdana" w:cs="Arial"/>
          <w:b/>
          <w:bCs/>
        </w:rPr>
        <w:t xml:space="preserve">WYRE FOREST </w:t>
      </w:r>
      <w:r w:rsidR="00A76CB5">
        <w:rPr>
          <w:rFonts w:ascii="Verdana" w:hAnsi="Verdana" w:cs="Arial"/>
          <w:b/>
          <w:bCs/>
        </w:rPr>
        <w:t xml:space="preserve">DISTRICT COUNCIL </w:t>
      </w:r>
      <w:r w:rsidR="00957A2B">
        <w:rPr>
          <w:rFonts w:ascii="Verdana" w:hAnsi="Verdana" w:cs="Arial"/>
          <w:b/>
          <w:bCs/>
        </w:rPr>
        <w:t xml:space="preserve">DEVELOPMENT PLAN </w:t>
      </w:r>
      <w:r w:rsidR="0081482B">
        <w:rPr>
          <w:rFonts w:ascii="Verdana" w:hAnsi="Verdana" w:cs="Arial"/>
          <w:b/>
          <w:bCs/>
        </w:rPr>
        <w:t>[“DP”]</w:t>
      </w:r>
    </w:p>
    <w:p w14:paraId="401C0018" w14:textId="5FB68FA4" w:rsidR="001B0750" w:rsidRDefault="00A76CB5" w:rsidP="001B0750">
      <w:pPr>
        <w:tabs>
          <w:tab w:val="left" w:pos="951"/>
        </w:tabs>
        <w:spacing w:line="360" w:lineRule="auto"/>
        <w:ind w:left="170" w:right="113"/>
        <w:jc w:val="both"/>
        <w:rPr>
          <w:rFonts w:ascii="Verdana" w:hAnsi="Verdana" w:cs="Arial"/>
        </w:rPr>
      </w:pPr>
      <w:r w:rsidRPr="001B0750">
        <w:rPr>
          <w:rFonts w:ascii="Verdana" w:hAnsi="Verdana"/>
          <w:b/>
          <w:bCs/>
          <w:sz w:val="18"/>
          <w:szCs w:val="18"/>
        </w:rPr>
        <w:t>Wyre Forest District Council SITE ALLOCATIONS AND POLICIES LOCAL PLAN 2006 - 2026 ADOPTED JULY 2013</w:t>
      </w:r>
      <w:r w:rsidR="001B0750">
        <w:rPr>
          <w:rFonts w:ascii="Verdana" w:hAnsi="Verdana"/>
          <w:b/>
          <w:bCs/>
          <w:sz w:val="18"/>
          <w:szCs w:val="18"/>
        </w:rPr>
        <w:t xml:space="preserve"> - </w:t>
      </w:r>
      <w:r w:rsidR="00D50ABD" w:rsidRPr="00A55543">
        <w:rPr>
          <w:rFonts w:ascii="Verdana" w:hAnsi="Verdana" w:cs="Arial"/>
          <w:b/>
          <w:bCs/>
          <w:sz w:val="20"/>
          <w:szCs w:val="20"/>
        </w:rPr>
        <w:t>STRATEGIC</w:t>
      </w:r>
      <w:r w:rsidR="00C609B1" w:rsidRPr="00A55543">
        <w:rPr>
          <w:rFonts w:ascii="Verdana" w:hAnsi="Verdana" w:cs="Arial"/>
          <w:b/>
          <w:bCs/>
          <w:sz w:val="20"/>
          <w:szCs w:val="20"/>
        </w:rPr>
        <w:t xml:space="preserve"> POLICIES</w:t>
      </w:r>
      <w:r w:rsidR="00C77389" w:rsidRPr="00A55543">
        <w:rPr>
          <w:rFonts w:ascii="Verdana" w:hAnsi="Verdana" w:cs="Arial"/>
          <w:b/>
          <w:bCs/>
          <w:sz w:val="20"/>
          <w:szCs w:val="20"/>
        </w:rPr>
        <w:t>:</w:t>
      </w:r>
      <w:r w:rsidR="001B0750">
        <w:rPr>
          <w:rFonts w:ascii="Verdana" w:hAnsi="Verdana" w:cs="Arial"/>
          <w:b/>
          <w:bCs/>
          <w:sz w:val="20"/>
          <w:szCs w:val="20"/>
        </w:rPr>
        <w:t xml:space="preserve"> </w:t>
      </w:r>
      <w:r w:rsidR="001B0750" w:rsidRPr="001B0750">
        <w:rPr>
          <w:rFonts w:ascii="Verdana" w:hAnsi="Verdana" w:cs="Arial"/>
        </w:rPr>
        <w:t>Adopted Core Strategy (2010)</w:t>
      </w:r>
      <w:r w:rsidR="001B0750">
        <w:rPr>
          <w:rFonts w:ascii="Verdana" w:hAnsi="Verdana" w:cs="Arial"/>
        </w:rPr>
        <w:t xml:space="preserve"> –</w:t>
      </w:r>
    </w:p>
    <w:p w14:paraId="2BD62F96" w14:textId="5900AB4B" w:rsidR="001B0750" w:rsidRPr="001B0750" w:rsidRDefault="001B0750" w:rsidP="001B0750">
      <w:pPr>
        <w:tabs>
          <w:tab w:val="left" w:pos="951"/>
        </w:tabs>
        <w:spacing w:line="360" w:lineRule="auto"/>
        <w:ind w:left="170" w:right="113"/>
        <w:jc w:val="both"/>
        <w:rPr>
          <w:rFonts w:ascii="Verdana" w:hAnsi="Verdana" w:cs="Arial"/>
        </w:rPr>
      </w:pPr>
      <w:r>
        <w:rPr>
          <w:rFonts w:ascii="Verdana" w:hAnsi="Verdana" w:cs="Arial"/>
        </w:rPr>
        <w:t>Th</w:t>
      </w:r>
      <w:r w:rsidRPr="001B0750">
        <w:rPr>
          <w:rFonts w:ascii="Verdana" w:hAnsi="Verdana" w:cs="Arial"/>
        </w:rPr>
        <w:t>is is the strategic level document within the District’s Development Plan. It sets out the broad locations for delivering housing and other major development needs in the District such as employment, retail and transport. It guides the site specific policies within the Site Allocations and Policies Local Plan and the Kidderminster Central Area Action Plan.</w:t>
      </w:r>
      <w:r>
        <w:rPr>
          <w:rFonts w:ascii="Verdana" w:hAnsi="Verdana" w:cs="Arial"/>
        </w:rPr>
        <w:t xml:space="preserve"> [</w:t>
      </w:r>
      <w:r w:rsidRPr="0090169F">
        <w:rPr>
          <w:rFonts w:ascii="Verdana" w:hAnsi="Verdana" w:cs="Arial"/>
          <w:b/>
          <w:bCs/>
          <w:i/>
          <w:iCs/>
        </w:rPr>
        <w:t>Comment</w:t>
      </w:r>
      <w:r>
        <w:rPr>
          <w:rFonts w:ascii="Verdana" w:hAnsi="Verdana" w:cs="Arial"/>
        </w:rPr>
        <w:t>: strictly speaking many of these Strategic Policies are out</w:t>
      </w:r>
      <w:r w:rsidR="00A04D44">
        <w:rPr>
          <w:rFonts w:ascii="Verdana" w:hAnsi="Verdana" w:cs="Arial"/>
        </w:rPr>
        <w:t>-</w:t>
      </w:r>
      <w:r>
        <w:rPr>
          <w:rFonts w:ascii="Verdana" w:hAnsi="Verdana" w:cs="Arial"/>
        </w:rPr>
        <w:t>of</w:t>
      </w:r>
      <w:r w:rsidR="00A04D44">
        <w:rPr>
          <w:rFonts w:ascii="Verdana" w:hAnsi="Verdana" w:cs="Arial"/>
        </w:rPr>
        <w:t>-</w:t>
      </w:r>
      <w:r>
        <w:rPr>
          <w:rFonts w:ascii="Verdana" w:hAnsi="Verdana" w:cs="Arial"/>
        </w:rPr>
        <w:t>date though have been replaced in the Site Allocations &amp; Policies Local Plan</w:t>
      </w:r>
      <w:r w:rsidR="00D11655">
        <w:rPr>
          <w:rFonts w:ascii="Verdana" w:hAnsi="Verdana" w:cs="Arial"/>
        </w:rPr>
        <w:t xml:space="preserve"> and</w:t>
      </w:r>
      <w:r w:rsidR="00A04D44">
        <w:rPr>
          <w:rFonts w:ascii="Verdana" w:hAnsi="Verdana" w:cs="Arial"/>
        </w:rPr>
        <w:t xml:space="preserve"> NPPF1, NPPF2</w:t>
      </w:r>
      <w:r w:rsidR="0090169F">
        <w:rPr>
          <w:rFonts w:ascii="Verdana" w:hAnsi="Verdana" w:cs="Arial"/>
        </w:rPr>
        <w:t xml:space="preserve"> and NPP</w:t>
      </w:r>
      <w:r w:rsidR="0020740A">
        <w:rPr>
          <w:rFonts w:ascii="Verdana" w:hAnsi="Verdana" w:cs="Arial"/>
        </w:rPr>
        <w:t>F</w:t>
      </w:r>
      <w:r w:rsidR="0090169F">
        <w:rPr>
          <w:rFonts w:ascii="Verdana" w:hAnsi="Verdana" w:cs="Arial"/>
        </w:rPr>
        <w:t>3</w:t>
      </w:r>
      <w:r w:rsidR="00D11655">
        <w:rPr>
          <w:rFonts w:ascii="Verdana" w:hAnsi="Verdana" w:cs="Arial"/>
        </w:rPr>
        <w:t xml:space="preserve"> have now come into </w:t>
      </w:r>
      <w:r w:rsidR="008F6BC8">
        <w:rPr>
          <w:rFonts w:ascii="Verdana" w:hAnsi="Verdana" w:cs="Arial"/>
        </w:rPr>
        <w:t>play.</w:t>
      </w:r>
      <w:r>
        <w:rPr>
          <w:rFonts w:ascii="Verdana" w:hAnsi="Verdana" w:cs="Arial"/>
        </w:rPr>
        <w:t>]</w:t>
      </w:r>
    </w:p>
    <w:p w14:paraId="4F0BFEAB" w14:textId="77777777" w:rsidR="001B0750" w:rsidRPr="001B0750" w:rsidRDefault="001B0750" w:rsidP="003E3FD0">
      <w:pPr>
        <w:tabs>
          <w:tab w:val="left" w:pos="951"/>
        </w:tabs>
        <w:spacing w:line="360" w:lineRule="auto"/>
        <w:ind w:left="170" w:right="113"/>
        <w:rPr>
          <w:rFonts w:ascii="Verdana" w:hAnsi="Verdana" w:cs="Arial"/>
          <w:b/>
          <w:bCs/>
        </w:rPr>
      </w:pPr>
    </w:p>
    <w:p w14:paraId="0D867CC2" w14:textId="1A35B8FF" w:rsidR="009E0EAC" w:rsidRPr="00A55543" w:rsidRDefault="000B0C76" w:rsidP="003E3FD0">
      <w:pPr>
        <w:tabs>
          <w:tab w:val="left" w:pos="951"/>
        </w:tabs>
        <w:spacing w:line="360" w:lineRule="auto"/>
        <w:ind w:left="170" w:right="113"/>
        <w:rPr>
          <w:rFonts w:ascii="Verdana" w:hAnsi="Verdana" w:cs="Arial"/>
          <w:b/>
          <w:bCs/>
          <w:sz w:val="20"/>
          <w:szCs w:val="20"/>
        </w:rPr>
      </w:pPr>
      <w:r w:rsidRPr="00A55543">
        <w:rPr>
          <w:rFonts w:ascii="Verdana" w:hAnsi="Verdana" w:cs="Arial"/>
          <w:b/>
          <w:bCs/>
          <w:sz w:val="20"/>
          <w:szCs w:val="20"/>
        </w:rPr>
        <w:t>LOCAL PLAN POLIC</w:t>
      </w:r>
      <w:r w:rsidR="00E77388" w:rsidRPr="00A55543">
        <w:rPr>
          <w:rFonts w:ascii="Verdana" w:hAnsi="Verdana" w:cs="Arial"/>
          <w:b/>
          <w:bCs/>
          <w:sz w:val="20"/>
          <w:szCs w:val="20"/>
        </w:rPr>
        <w:t>IES</w:t>
      </w:r>
      <w:r w:rsidR="00444036">
        <w:rPr>
          <w:rFonts w:ascii="Verdana" w:hAnsi="Verdana" w:cs="Arial"/>
          <w:b/>
          <w:bCs/>
          <w:sz w:val="20"/>
          <w:szCs w:val="20"/>
        </w:rPr>
        <w:t>:</w:t>
      </w:r>
      <w:r w:rsidR="00C609B1" w:rsidRPr="00A55543">
        <w:rPr>
          <w:rFonts w:ascii="Verdana" w:hAnsi="Verdana" w:cs="Arial"/>
          <w:b/>
          <w:bCs/>
          <w:sz w:val="20"/>
          <w:szCs w:val="20"/>
        </w:rPr>
        <w:t xml:space="preserve"> </w:t>
      </w:r>
    </w:p>
    <w:p w14:paraId="1FBBFAC9" w14:textId="496B95A0" w:rsidR="00B20D60" w:rsidRDefault="00EA5219" w:rsidP="000151AA">
      <w:pPr>
        <w:tabs>
          <w:tab w:val="left" w:pos="951"/>
        </w:tabs>
        <w:spacing w:line="360" w:lineRule="auto"/>
        <w:ind w:left="170" w:right="113"/>
        <w:jc w:val="both"/>
        <w:rPr>
          <w:rFonts w:ascii="Verdana" w:hAnsi="Verdana" w:cs="Arial"/>
          <w:szCs w:val="20"/>
        </w:rPr>
      </w:pPr>
      <w:r w:rsidRPr="00EA5219">
        <w:rPr>
          <w:rFonts w:ascii="Verdana" w:hAnsi="Verdana" w:cs="Arial"/>
          <w:szCs w:val="20"/>
        </w:rPr>
        <w:t xml:space="preserve">6.1 </w:t>
      </w:r>
      <w:r>
        <w:rPr>
          <w:rFonts w:ascii="Verdana" w:hAnsi="Verdana" w:cs="Arial"/>
          <w:szCs w:val="20"/>
        </w:rPr>
        <w:t>In regard</w:t>
      </w:r>
      <w:r w:rsidR="00B37994">
        <w:rPr>
          <w:rFonts w:ascii="Verdana" w:hAnsi="Verdana" w:cs="Arial"/>
          <w:szCs w:val="20"/>
        </w:rPr>
        <w:t xml:space="preserve"> to</w:t>
      </w:r>
      <w:r>
        <w:rPr>
          <w:rFonts w:ascii="Verdana" w:hAnsi="Verdana" w:cs="Arial"/>
          <w:szCs w:val="20"/>
        </w:rPr>
        <w:t xml:space="preserve"> the provision of</w:t>
      </w:r>
      <w:r w:rsidR="00F52542">
        <w:rPr>
          <w:rFonts w:ascii="Verdana" w:hAnsi="Verdana" w:cs="Arial"/>
          <w:szCs w:val="20"/>
        </w:rPr>
        <w:t xml:space="preserve"> b</w:t>
      </w:r>
      <w:r w:rsidR="00537409">
        <w:rPr>
          <w:rFonts w:ascii="Verdana" w:hAnsi="Verdana" w:cs="Arial"/>
          <w:szCs w:val="20"/>
        </w:rPr>
        <w:t>uildings in rural areas</w:t>
      </w:r>
      <w:r w:rsidR="000151AA">
        <w:rPr>
          <w:rFonts w:ascii="Verdana" w:hAnsi="Verdana" w:cs="Arial"/>
          <w:szCs w:val="20"/>
        </w:rPr>
        <w:t xml:space="preserve"> and green belt,</w:t>
      </w:r>
      <w:r w:rsidR="00537409">
        <w:rPr>
          <w:rFonts w:ascii="Verdana" w:hAnsi="Verdana" w:cs="Arial"/>
          <w:szCs w:val="20"/>
        </w:rPr>
        <w:t xml:space="preserve"> for commercial use</w:t>
      </w:r>
      <w:r w:rsidR="000151AA">
        <w:rPr>
          <w:rFonts w:ascii="Verdana" w:hAnsi="Verdana" w:cs="Arial"/>
          <w:szCs w:val="20"/>
        </w:rPr>
        <w:t>,</w:t>
      </w:r>
      <w:r w:rsidR="00537409">
        <w:rPr>
          <w:rFonts w:ascii="Verdana" w:hAnsi="Verdana" w:cs="Arial"/>
          <w:szCs w:val="20"/>
        </w:rPr>
        <w:t xml:space="preserve"> the DP is</w:t>
      </w:r>
      <w:r w:rsidR="0087606B">
        <w:rPr>
          <w:rFonts w:ascii="Verdana" w:hAnsi="Verdana" w:cs="Arial"/>
          <w:szCs w:val="20"/>
        </w:rPr>
        <w:t xml:space="preserve"> generally</w:t>
      </w:r>
      <w:r w:rsidR="00537409">
        <w:rPr>
          <w:rFonts w:ascii="Verdana" w:hAnsi="Verdana" w:cs="Arial"/>
          <w:szCs w:val="20"/>
        </w:rPr>
        <w:t xml:space="preserve"> </w:t>
      </w:r>
      <w:r w:rsidR="00F1102A">
        <w:rPr>
          <w:rFonts w:ascii="Verdana" w:hAnsi="Verdana" w:cs="Arial"/>
          <w:szCs w:val="20"/>
        </w:rPr>
        <w:t>relatively silent</w:t>
      </w:r>
      <w:r w:rsidR="0087606B">
        <w:rPr>
          <w:rFonts w:ascii="Verdana" w:hAnsi="Verdana" w:cs="Arial"/>
          <w:szCs w:val="20"/>
        </w:rPr>
        <w:t xml:space="preserve"> apart from two policies</w:t>
      </w:r>
      <w:r w:rsidR="000151AA">
        <w:rPr>
          <w:rFonts w:ascii="Verdana" w:hAnsi="Verdana" w:cs="Arial"/>
          <w:szCs w:val="20"/>
        </w:rPr>
        <w:t xml:space="preserve"> as follows</w:t>
      </w:r>
      <w:r w:rsidR="00F1102A">
        <w:rPr>
          <w:rFonts w:ascii="Verdana" w:hAnsi="Verdana" w:cs="Arial"/>
          <w:szCs w:val="20"/>
        </w:rPr>
        <w:t xml:space="preserve">.  </w:t>
      </w:r>
    </w:p>
    <w:p w14:paraId="7F5D92AB" w14:textId="77777777" w:rsidR="000151AA" w:rsidRDefault="000151AA" w:rsidP="001062FF">
      <w:pPr>
        <w:tabs>
          <w:tab w:val="left" w:pos="951"/>
        </w:tabs>
        <w:spacing w:line="360" w:lineRule="auto"/>
        <w:ind w:left="170" w:right="113"/>
        <w:jc w:val="both"/>
        <w:rPr>
          <w:rFonts w:ascii="Verdana" w:hAnsi="Verdana" w:cs="Arial"/>
          <w:b/>
          <w:bCs/>
          <w:szCs w:val="20"/>
        </w:rPr>
      </w:pPr>
    </w:p>
    <w:p w14:paraId="2B29F32B" w14:textId="221E4C30" w:rsidR="00472280" w:rsidRDefault="00472280" w:rsidP="001062FF">
      <w:pPr>
        <w:tabs>
          <w:tab w:val="left" w:pos="951"/>
        </w:tabs>
        <w:spacing w:line="360" w:lineRule="auto"/>
        <w:ind w:left="170" w:right="113"/>
        <w:jc w:val="both"/>
        <w:rPr>
          <w:rFonts w:ascii="Verdana" w:hAnsi="Verdana" w:cs="Arial"/>
          <w:b/>
          <w:bCs/>
          <w:szCs w:val="20"/>
        </w:rPr>
      </w:pPr>
      <w:r>
        <w:rPr>
          <w:rFonts w:ascii="Verdana" w:hAnsi="Verdana" w:cs="Arial"/>
          <w:b/>
          <w:bCs/>
          <w:szCs w:val="20"/>
        </w:rPr>
        <w:t>Generic Policies [DP]</w:t>
      </w:r>
      <w:r w:rsidR="0087606B">
        <w:rPr>
          <w:rFonts w:ascii="Verdana" w:hAnsi="Verdana" w:cs="Arial"/>
          <w:b/>
          <w:bCs/>
          <w:szCs w:val="20"/>
        </w:rPr>
        <w:t xml:space="preserve"> </w:t>
      </w:r>
    </w:p>
    <w:p w14:paraId="072814AF" w14:textId="32239E19" w:rsidR="0087606B" w:rsidRPr="005865D6" w:rsidRDefault="0087606B" w:rsidP="001062FF">
      <w:pPr>
        <w:tabs>
          <w:tab w:val="left" w:pos="951"/>
        </w:tabs>
        <w:spacing w:line="360" w:lineRule="auto"/>
        <w:ind w:left="170" w:right="113"/>
        <w:jc w:val="both"/>
        <w:rPr>
          <w:rFonts w:ascii="Verdana" w:hAnsi="Verdana" w:cs="Arial"/>
          <w:b/>
          <w:bCs/>
          <w:color w:val="4F6228" w:themeColor="accent3" w:themeShade="80"/>
          <w:szCs w:val="20"/>
        </w:rPr>
      </w:pPr>
      <w:r w:rsidRPr="005865D6">
        <w:rPr>
          <w:rFonts w:ascii="Verdana" w:hAnsi="Verdana" w:cs="Arial"/>
          <w:b/>
          <w:bCs/>
          <w:color w:val="4F6228" w:themeColor="accent3" w:themeShade="80"/>
          <w:szCs w:val="20"/>
        </w:rPr>
        <w:t>POLICY SAL.UP11</w:t>
      </w:r>
    </w:p>
    <w:p w14:paraId="4772E4BD" w14:textId="77777777" w:rsidR="002C41F2" w:rsidRPr="002C41F2" w:rsidRDefault="00F52542" w:rsidP="001062FF">
      <w:pPr>
        <w:tabs>
          <w:tab w:val="left" w:pos="951"/>
        </w:tabs>
        <w:spacing w:line="360" w:lineRule="auto"/>
        <w:ind w:left="170" w:right="113"/>
        <w:jc w:val="both"/>
        <w:rPr>
          <w:rFonts w:ascii="Verdana" w:hAnsi="Verdana" w:cs="Arial"/>
          <w:b/>
          <w:bCs/>
          <w:szCs w:val="20"/>
        </w:rPr>
      </w:pPr>
      <w:r w:rsidRPr="002C41F2">
        <w:rPr>
          <w:rFonts w:ascii="Verdana" w:hAnsi="Verdana" w:cs="Arial"/>
          <w:b/>
          <w:bCs/>
          <w:szCs w:val="20"/>
        </w:rPr>
        <w:t xml:space="preserve">Re-use and Adaptation of Rural Buildings </w:t>
      </w:r>
    </w:p>
    <w:p w14:paraId="5CE4F37B" w14:textId="77777777" w:rsidR="005865D6" w:rsidRDefault="00F52542" w:rsidP="001062FF">
      <w:pPr>
        <w:tabs>
          <w:tab w:val="left" w:pos="951"/>
        </w:tabs>
        <w:spacing w:line="360" w:lineRule="auto"/>
        <w:ind w:left="170" w:right="113"/>
        <w:jc w:val="both"/>
        <w:rPr>
          <w:rFonts w:ascii="Verdana" w:hAnsi="Verdana" w:cs="Arial"/>
          <w:szCs w:val="20"/>
        </w:rPr>
      </w:pPr>
      <w:r w:rsidRPr="00F52542">
        <w:rPr>
          <w:rFonts w:ascii="Verdana" w:hAnsi="Verdana" w:cs="Arial"/>
          <w:szCs w:val="20"/>
        </w:rPr>
        <w:t xml:space="preserve">When considering the re-use and adaptation of rural buildings for any new use, the following criteria will need to be met: </w:t>
      </w:r>
    </w:p>
    <w:p w14:paraId="5E9436A2" w14:textId="7700DAC9" w:rsidR="005865D6" w:rsidRPr="005865D6" w:rsidRDefault="00F52542" w:rsidP="005865D6">
      <w:pPr>
        <w:pStyle w:val="ListParagraph"/>
        <w:numPr>
          <w:ilvl w:val="0"/>
          <w:numId w:val="36"/>
        </w:numPr>
        <w:tabs>
          <w:tab w:val="left" w:pos="951"/>
        </w:tabs>
        <w:spacing w:line="360" w:lineRule="auto"/>
        <w:ind w:right="113"/>
        <w:rPr>
          <w:rFonts w:ascii="Verdana" w:hAnsi="Verdana" w:cs="Arial"/>
          <w:szCs w:val="20"/>
        </w:rPr>
      </w:pPr>
      <w:r w:rsidRPr="005865D6">
        <w:rPr>
          <w:rFonts w:ascii="Verdana" w:hAnsi="Verdana" w:cs="Arial"/>
          <w:szCs w:val="20"/>
        </w:rPr>
        <w:t xml:space="preserve">The building(s) are permanent structures which are in keeping with their surroundings and they are of a size which makes them suitable for conversion without the need for additional extensions, substantial alterations or the addition of new buildings within the curtilage. </w:t>
      </w:r>
    </w:p>
    <w:p w14:paraId="7CD02829" w14:textId="17D13AF9" w:rsidR="00FF3325" w:rsidRDefault="00F52542" w:rsidP="005865D6">
      <w:pPr>
        <w:pStyle w:val="ListParagraph"/>
        <w:numPr>
          <w:ilvl w:val="0"/>
          <w:numId w:val="36"/>
        </w:numPr>
        <w:tabs>
          <w:tab w:val="left" w:pos="951"/>
        </w:tabs>
        <w:spacing w:line="360" w:lineRule="auto"/>
        <w:ind w:right="113"/>
        <w:rPr>
          <w:rFonts w:ascii="Verdana" w:hAnsi="Verdana" w:cs="Arial"/>
          <w:szCs w:val="20"/>
        </w:rPr>
      </w:pPr>
      <w:r w:rsidRPr="005865D6">
        <w:rPr>
          <w:rFonts w:ascii="Verdana" w:hAnsi="Verdana" w:cs="Arial"/>
          <w:szCs w:val="20"/>
        </w:rPr>
        <w:t xml:space="preserve">The building(s) can be converted without significant building works or complete reconstruction and the conversion works would have no significant detrimental effect on the fabric, character or setting of the building. </w:t>
      </w:r>
    </w:p>
    <w:p w14:paraId="33318429" w14:textId="77777777" w:rsidR="00FF3325" w:rsidRDefault="00F52542" w:rsidP="005865D6">
      <w:pPr>
        <w:pStyle w:val="ListParagraph"/>
        <w:numPr>
          <w:ilvl w:val="0"/>
          <w:numId w:val="36"/>
        </w:numPr>
        <w:tabs>
          <w:tab w:val="left" w:pos="951"/>
        </w:tabs>
        <w:spacing w:line="360" w:lineRule="auto"/>
        <w:ind w:right="113"/>
        <w:rPr>
          <w:rFonts w:ascii="Verdana" w:hAnsi="Verdana" w:cs="Arial"/>
          <w:szCs w:val="20"/>
        </w:rPr>
      </w:pPr>
      <w:r w:rsidRPr="005865D6">
        <w:rPr>
          <w:rFonts w:ascii="Verdana" w:hAnsi="Verdana" w:cs="Arial"/>
          <w:szCs w:val="20"/>
        </w:rPr>
        <w:t xml:space="preserve">That the proposed development enhances and safeguards heritage assets. </w:t>
      </w:r>
    </w:p>
    <w:p w14:paraId="35F5F19E" w14:textId="77777777" w:rsidR="00FF3325" w:rsidRDefault="00F52542" w:rsidP="005865D6">
      <w:pPr>
        <w:pStyle w:val="ListParagraph"/>
        <w:numPr>
          <w:ilvl w:val="0"/>
          <w:numId w:val="36"/>
        </w:numPr>
        <w:tabs>
          <w:tab w:val="left" w:pos="951"/>
        </w:tabs>
        <w:spacing w:line="360" w:lineRule="auto"/>
        <w:ind w:right="113"/>
        <w:rPr>
          <w:rFonts w:ascii="Verdana" w:hAnsi="Verdana" w:cs="Arial"/>
          <w:szCs w:val="20"/>
        </w:rPr>
      </w:pPr>
      <w:r w:rsidRPr="005865D6">
        <w:rPr>
          <w:rFonts w:ascii="Verdana" w:hAnsi="Verdana" w:cs="Arial"/>
          <w:szCs w:val="20"/>
        </w:rPr>
        <w:lastRenderedPageBreak/>
        <w:t xml:space="preserve">That suitable access arrangements can be made, without the need for extensive new access roads. </w:t>
      </w:r>
    </w:p>
    <w:p w14:paraId="49D24712" w14:textId="77777777" w:rsidR="00FF3325" w:rsidRDefault="00F52542" w:rsidP="005865D6">
      <w:pPr>
        <w:pStyle w:val="ListParagraph"/>
        <w:numPr>
          <w:ilvl w:val="0"/>
          <w:numId w:val="36"/>
        </w:numPr>
        <w:tabs>
          <w:tab w:val="left" w:pos="951"/>
        </w:tabs>
        <w:spacing w:line="360" w:lineRule="auto"/>
        <w:ind w:right="113"/>
        <w:rPr>
          <w:rFonts w:ascii="Verdana" w:hAnsi="Verdana" w:cs="Arial"/>
          <w:szCs w:val="20"/>
        </w:rPr>
      </w:pPr>
      <w:r w:rsidRPr="005865D6">
        <w:rPr>
          <w:rFonts w:ascii="Verdana" w:hAnsi="Verdana" w:cs="Arial"/>
          <w:szCs w:val="20"/>
        </w:rPr>
        <w:t xml:space="preserve">That there is no adverse impact on the countryside, landscape and wildlife or local amenities. </w:t>
      </w:r>
    </w:p>
    <w:p w14:paraId="5E8C05C9" w14:textId="77777777" w:rsidR="007B491E" w:rsidRDefault="00F52542" w:rsidP="005865D6">
      <w:pPr>
        <w:pStyle w:val="ListParagraph"/>
        <w:numPr>
          <w:ilvl w:val="0"/>
          <w:numId w:val="36"/>
        </w:numPr>
        <w:tabs>
          <w:tab w:val="left" w:pos="951"/>
        </w:tabs>
        <w:spacing w:line="360" w:lineRule="auto"/>
        <w:ind w:right="113"/>
        <w:rPr>
          <w:rFonts w:ascii="Verdana" w:hAnsi="Verdana" w:cs="Arial"/>
          <w:szCs w:val="20"/>
        </w:rPr>
      </w:pPr>
      <w:r w:rsidRPr="005865D6">
        <w:rPr>
          <w:rFonts w:ascii="Verdana" w:hAnsi="Verdana" w:cs="Arial"/>
          <w:szCs w:val="20"/>
        </w:rPr>
        <w:t>That appropriate drainage and flood risk mitigation, including safe access requirements, can be provided and are available for the lifetime of the development</w:t>
      </w:r>
      <w:r w:rsidR="00F82B61">
        <w:rPr>
          <w:rFonts w:ascii="Verdana" w:hAnsi="Verdana" w:cs="Arial"/>
          <w:szCs w:val="20"/>
        </w:rPr>
        <w:t>.</w:t>
      </w:r>
    </w:p>
    <w:p w14:paraId="0CF2BE92" w14:textId="77777777" w:rsidR="007B491E" w:rsidRDefault="007B491E" w:rsidP="007B491E">
      <w:pPr>
        <w:tabs>
          <w:tab w:val="left" w:pos="951"/>
        </w:tabs>
        <w:spacing w:line="360" w:lineRule="auto"/>
        <w:ind w:left="170" w:right="113"/>
        <w:rPr>
          <w:rFonts w:ascii="Verdana" w:hAnsi="Verdana" w:cs="Arial"/>
          <w:szCs w:val="20"/>
        </w:rPr>
      </w:pPr>
    </w:p>
    <w:p w14:paraId="7C2F32A6" w14:textId="104A4982" w:rsidR="00FF3325" w:rsidRPr="007B491E" w:rsidRDefault="00F52542" w:rsidP="007B491E">
      <w:pPr>
        <w:tabs>
          <w:tab w:val="left" w:pos="951"/>
        </w:tabs>
        <w:spacing w:line="360" w:lineRule="auto"/>
        <w:ind w:left="170" w:right="113"/>
        <w:rPr>
          <w:rFonts w:ascii="Verdana" w:hAnsi="Verdana" w:cs="Arial"/>
          <w:szCs w:val="20"/>
        </w:rPr>
      </w:pPr>
      <w:r w:rsidRPr="007B491E">
        <w:rPr>
          <w:rFonts w:ascii="Verdana" w:hAnsi="Verdana" w:cs="Arial"/>
          <w:szCs w:val="20"/>
        </w:rPr>
        <w:t xml:space="preserve">In addition to the above criteria, proposals must also have regard to the following policy considerations. </w:t>
      </w:r>
    </w:p>
    <w:p w14:paraId="551229BC" w14:textId="17F4B38A" w:rsidR="004929C6" w:rsidRPr="00C22924" w:rsidRDefault="00F52542" w:rsidP="00C22924">
      <w:pPr>
        <w:pStyle w:val="ListParagraph"/>
        <w:numPr>
          <w:ilvl w:val="0"/>
          <w:numId w:val="37"/>
        </w:numPr>
        <w:tabs>
          <w:tab w:val="left" w:pos="951"/>
        </w:tabs>
        <w:spacing w:line="360" w:lineRule="auto"/>
        <w:ind w:right="113"/>
        <w:rPr>
          <w:rFonts w:ascii="Verdana" w:hAnsi="Verdana" w:cs="Arial"/>
          <w:szCs w:val="20"/>
        </w:rPr>
      </w:pPr>
      <w:r w:rsidRPr="00C22924">
        <w:rPr>
          <w:rFonts w:ascii="Verdana" w:hAnsi="Verdana" w:cs="Arial"/>
          <w:szCs w:val="20"/>
        </w:rPr>
        <w:t>Economic Development</w:t>
      </w:r>
    </w:p>
    <w:p w14:paraId="5BF81777" w14:textId="4AB4C05B" w:rsidR="005F75B6" w:rsidRDefault="00C22924" w:rsidP="00F82B61">
      <w:pPr>
        <w:pStyle w:val="ListParagraph"/>
        <w:tabs>
          <w:tab w:val="left" w:pos="951"/>
        </w:tabs>
        <w:spacing w:line="360" w:lineRule="auto"/>
        <w:ind w:left="530" w:right="113" w:firstLine="0"/>
        <w:rPr>
          <w:rFonts w:ascii="Verdana" w:hAnsi="Verdana" w:cs="Arial"/>
          <w:szCs w:val="20"/>
        </w:rPr>
      </w:pPr>
      <w:r w:rsidRPr="00C22924">
        <w:rPr>
          <w:rFonts w:ascii="Verdana" w:hAnsi="Verdana" w:cs="Arial"/>
          <w:szCs w:val="20"/>
        </w:rPr>
        <w:t xml:space="preserve">In assessing proposals for economic development, regard will be had to the local economic needs within the area. Wyre Forest District 108 Site Allocations and Policies Local Plan - Adopted July 2013 </w:t>
      </w:r>
      <w:r w:rsidR="00D22C24">
        <w:rPr>
          <w:rFonts w:ascii="Verdana" w:hAnsi="Verdana" w:cs="Arial"/>
          <w:szCs w:val="20"/>
        </w:rPr>
        <w:t>-</w:t>
      </w:r>
      <w:r w:rsidRPr="00C22924">
        <w:rPr>
          <w:rFonts w:ascii="Verdana" w:hAnsi="Verdana" w:cs="Arial"/>
          <w:szCs w:val="20"/>
        </w:rPr>
        <w:t xml:space="preserve"> A Unique Place</w:t>
      </w:r>
      <w:r w:rsidR="00D22C24">
        <w:rPr>
          <w:rFonts w:ascii="Verdana" w:hAnsi="Verdana" w:cs="Arial"/>
          <w:szCs w:val="20"/>
        </w:rPr>
        <w:t xml:space="preserve"> -</w:t>
      </w:r>
      <w:r w:rsidRPr="00C22924">
        <w:rPr>
          <w:rFonts w:ascii="Verdana" w:hAnsi="Verdana" w:cs="Arial"/>
          <w:szCs w:val="20"/>
        </w:rPr>
        <w:t xml:space="preserve"> Other uses proposed for rural buildings which could also provide economic activity (e.g. leisure, sport and recreation) will be considered on their merits and assessed against the criteria in this policy. </w:t>
      </w:r>
    </w:p>
    <w:p w14:paraId="2B05E201" w14:textId="3B3B9DAB" w:rsidR="0069281D" w:rsidRPr="007E3F85" w:rsidRDefault="00EF176F" w:rsidP="007E3F85">
      <w:pPr>
        <w:tabs>
          <w:tab w:val="left" w:pos="951"/>
        </w:tabs>
        <w:spacing w:line="360" w:lineRule="auto"/>
        <w:ind w:right="113"/>
        <w:rPr>
          <w:rFonts w:ascii="Verdana" w:hAnsi="Verdana" w:cs="Arial"/>
          <w:b/>
          <w:bCs/>
          <w:color w:val="4F6228" w:themeColor="accent3" w:themeShade="80"/>
          <w:szCs w:val="20"/>
        </w:rPr>
      </w:pPr>
      <w:r w:rsidRPr="007E3F85">
        <w:rPr>
          <w:rFonts w:ascii="Verdana" w:hAnsi="Verdana" w:cs="Arial"/>
          <w:b/>
          <w:bCs/>
          <w:color w:val="4F6228" w:themeColor="accent3" w:themeShade="80"/>
          <w:szCs w:val="20"/>
        </w:rPr>
        <w:t xml:space="preserve">Policy SAL.UP1Green Belt </w:t>
      </w:r>
    </w:p>
    <w:p w14:paraId="2020366F" w14:textId="77777777" w:rsidR="0069281D" w:rsidRDefault="00EF176F" w:rsidP="0069281D">
      <w:pPr>
        <w:pStyle w:val="ListParagraph"/>
        <w:tabs>
          <w:tab w:val="left" w:pos="951"/>
        </w:tabs>
        <w:spacing w:line="360" w:lineRule="auto"/>
        <w:ind w:left="530" w:right="113" w:firstLine="0"/>
        <w:rPr>
          <w:rFonts w:ascii="Verdana" w:hAnsi="Verdana" w:cs="Arial"/>
          <w:szCs w:val="20"/>
        </w:rPr>
      </w:pPr>
      <w:r w:rsidRPr="0069281D">
        <w:rPr>
          <w:rFonts w:ascii="Verdana" w:hAnsi="Verdana" w:cs="Arial"/>
          <w:szCs w:val="20"/>
        </w:rPr>
        <w:t>Within the Green Belt, as designated on the Policies Map, development will not be permitted, except in very special circumstances, unless one of the following applies:</w:t>
      </w:r>
    </w:p>
    <w:p w14:paraId="2EC6016E" w14:textId="3625F277" w:rsidR="0069281D" w:rsidRDefault="00931040" w:rsidP="0069281D">
      <w:pPr>
        <w:pStyle w:val="ListParagraph"/>
        <w:numPr>
          <w:ilvl w:val="0"/>
          <w:numId w:val="38"/>
        </w:numPr>
        <w:tabs>
          <w:tab w:val="left" w:pos="951"/>
        </w:tabs>
        <w:spacing w:line="360" w:lineRule="auto"/>
        <w:ind w:right="113"/>
        <w:rPr>
          <w:rFonts w:ascii="Verdana" w:hAnsi="Verdana" w:cs="Arial"/>
          <w:szCs w:val="20"/>
        </w:rPr>
      </w:pPr>
      <w:r>
        <w:rPr>
          <w:rFonts w:ascii="Verdana" w:hAnsi="Verdana" w:cs="Arial"/>
          <w:szCs w:val="20"/>
        </w:rPr>
        <w:t xml:space="preserve">    </w:t>
      </w:r>
      <w:r w:rsidR="00EF176F" w:rsidRPr="0069281D">
        <w:rPr>
          <w:rFonts w:ascii="Verdana" w:hAnsi="Verdana" w:cs="Arial"/>
          <w:szCs w:val="20"/>
        </w:rPr>
        <w:t xml:space="preserve">There is a clear need demonstrated for new buildings for the purposes of agriculture or forestry. </w:t>
      </w:r>
    </w:p>
    <w:p w14:paraId="6CA9652F" w14:textId="09A49AE8" w:rsidR="0069281D" w:rsidRDefault="00931040" w:rsidP="0069281D">
      <w:pPr>
        <w:pStyle w:val="ListParagraph"/>
        <w:numPr>
          <w:ilvl w:val="0"/>
          <w:numId w:val="38"/>
        </w:numPr>
        <w:tabs>
          <w:tab w:val="left" w:pos="951"/>
        </w:tabs>
        <w:spacing w:line="360" w:lineRule="auto"/>
        <w:ind w:right="113"/>
        <w:rPr>
          <w:rFonts w:ascii="Verdana" w:hAnsi="Verdana" w:cs="Arial"/>
          <w:szCs w:val="20"/>
        </w:rPr>
      </w:pPr>
      <w:r>
        <w:rPr>
          <w:rFonts w:ascii="Verdana" w:hAnsi="Verdana" w:cs="Arial"/>
          <w:szCs w:val="20"/>
        </w:rPr>
        <w:t xml:space="preserve">    </w:t>
      </w:r>
      <w:r w:rsidR="00EF176F" w:rsidRPr="0069281D">
        <w:rPr>
          <w:rFonts w:ascii="Verdana" w:hAnsi="Verdana" w:cs="Arial"/>
          <w:szCs w:val="20"/>
        </w:rPr>
        <w:t>Provision of appropriate facilities for outdoor sport, outdoor recreation and</w:t>
      </w:r>
      <w:r w:rsidR="0069281D">
        <w:rPr>
          <w:rFonts w:ascii="Verdana" w:hAnsi="Verdana" w:cs="Arial"/>
          <w:szCs w:val="20"/>
        </w:rPr>
        <w:t xml:space="preserve"> </w:t>
      </w:r>
      <w:r w:rsidR="00EF176F" w:rsidRPr="0069281D">
        <w:rPr>
          <w:rFonts w:ascii="Verdana" w:hAnsi="Verdana" w:cs="Arial"/>
          <w:szCs w:val="20"/>
        </w:rPr>
        <w:t xml:space="preserve">for cemeteries, as long as it preserves the openness of the Green Belt and does not conflict with the purposes of including land within it, or for other uses of land which preserve the openness of the Green Belt, and do not conflict with the purposes of including land within it. </w:t>
      </w:r>
    </w:p>
    <w:p w14:paraId="397C6B3D" w14:textId="77777777" w:rsidR="00931040" w:rsidRDefault="0069281D" w:rsidP="0069281D">
      <w:pPr>
        <w:pStyle w:val="ListParagraph"/>
        <w:numPr>
          <w:ilvl w:val="0"/>
          <w:numId w:val="38"/>
        </w:numPr>
        <w:tabs>
          <w:tab w:val="left" w:pos="951"/>
        </w:tabs>
        <w:spacing w:line="360" w:lineRule="auto"/>
        <w:ind w:right="113"/>
        <w:rPr>
          <w:rFonts w:ascii="Verdana" w:hAnsi="Verdana" w:cs="Arial"/>
          <w:szCs w:val="20"/>
        </w:rPr>
      </w:pPr>
      <w:r>
        <w:rPr>
          <w:rFonts w:ascii="Verdana" w:hAnsi="Verdana" w:cs="Arial"/>
          <w:szCs w:val="20"/>
        </w:rPr>
        <w:lastRenderedPageBreak/>
        <w:t xml:space="preserve">    </w:t>
      </w:r>
      <w:r w:rsidR="00EF176F" w:rsidRPr="0069281D">
        <w:rPr>
          <w:rFonts w:ascii="Verdana" w:hAnsi="Verdana" w:cs="Arial"/>
          <w:szCs w:val="20"/>
        </w:rPr>
        <w:t xml:space="preserve">The replacement of a building provided the new building is in the same use and not materially larger than the one it replaces. </w:t>
      </w:r>
    </w:p>
    <w:p w14:paraId="14641A34" w14:textId="77777777" w:rsidR="00931040" w:rsidRDefault="00931040" w:rsidP="0069281D">
      <w:pPr>
        <w:pStyle w:val="ListParagraph"/>
        <w:numPr>
          <w:ilvl w:val="0"/>
          <w:numId w:val="38"/>
        </w:numPr>
        <w:tabs>
          <w:tab w:val="left" w:pos="951"/>
        </w:tabs>
        <w:spacing w:line="360" w:lineRule="auto"/>
        <w:ind w:right="113"/>
        <w:rPr>
          <w:rFonts w:ascii="Verdana" w:hAnsi="Verdana" w:cs="Arial"/>
          <w:szCs w:val="20"/>
        </w:rPr>
      </w:pPr>
      <w:r>
        <w:rPr>
          <w:rFonts w:ascii="Verdana" w:hAnsi="Verdana" w:cs="Arial"/>
          <w:szCs w:val="20"/>
        </w:rPr>
        <w:t xml:space="preserve">   </w:t>
      </w:r>
      <w:r w:rsidR="00EF176F" w:rsidRPr="0069281D">
        <w:rPr>
          <w:rFonts w:ascii="Verdana" w:hAnsi="Verdana" w:cs="Arial"/>
          <w:szCs w:val="20"/>
        </w:rPr>
        <w:t xml:space="preserve"> The development involves the re-use or conversion of buildings in accordance with the policies for the re-use and adaptation of Rural Buildings (SAL.UP11). </w:t>
      </w:r>
    </w:p>
    <w:p w14:paraId="2D657E91" w14:textId="77777777" w:rsidR="00931040" w:rsidRDefault="00931040" w:rsidP="0069281D">
      <w:pPr>
        <w:pStyle w:val="ListParagraph"/>
        <w:numPr>
          <w:ilvl w:val="0"/>
          <w:numId w:val="38"/>
        </w:numPr>
        <w:tabs>
          <w:tab w:val="left" w:pos="951"/>
        </w:tabs>
        <w:spacing w:line="360" w:lineRule="auto"/>
        <w:ind w:right="113"/>
        <w:rPr>
          <w:rFonts w:ascii="Verdana" w:hAnsi="Verdana" w:cs="Arial"/>
          <w:szCs w:val="20"/>
        </w:rPr>
      </w:pPr>
      <w:r>
        <w:rPr>
          <w:rFonts w:ascii="Verdana" w:hAnsi="Verdana" w:cs="Arial"/>
          <w:szCs w:val="20"/>
        </w:rPr>
        <w:t xml:space="preserve">  </w:t>
      </w:r>
      <w:r w:rsidR="00EF176F" w:rsidRPr="0069281D">
        <w:rPr>
          <w:rFonts w:ascii="Verdana" w:hAnsi="Verdana" w:cs="Arial"/>
          <w:szCs w:val="20"/>
        </w:rPr>
        <w:t xml:space="preserve"> The proposals involve the redevelopment of an identified Previously Developed Site in the Green Belt and, are in accordance with the site specific policies contained in Part B. </w:t>
      </w:r>
    </w:p>
    <w:p w14:paraId="05C7EE2E" w14:textId="77777777" w:rsidR="00F76354" w:rsidRDefault="00931040" w:rsidP="0069281D">
      <w:pPr>
        <w:pStyle w:val="ListParagraph"/>
        <w:numPr>
          <w:ilvl w:val="0"/>
          <w:numId w:val="38"/>
        </w:numPr>
        <w:tabs>
          <w:tab w:val="left" w:pos="951"/>
        </w:tabs>
        <w:spacing w:line="360" w:lineRule="auto"/>
        <w:ind w:right="113"/>
        <w:rPr>
          <w:rFonts w:ascii="Verdana" w:hAnsi="Verdana" w:cs="Arial"/>
          <w:szCs w:val="20"/>
        </w:rPr>
      </w:pPr>
      <w:r>
        <w:rPr>
          <w:rFonts w:ascii="Verdana" w:hAnsi="Verdana" w:cs="Arial"/>
          <w:szCs w:val="20"/>
        </w:rPr>
        <w:t xml:space="preserve">  </w:t>
      </w:r>
      <w:r w:rsidR="00EF176F" w:rsidRPr="0069281D">
        <w:rPr>
          <w:rFonts w:ascii="Verdana" w:hAnsi="Verdana" w:cs="Arial"/>
          <w:szCs w:val="20"/>
        </w:rPr>
        <w:t xml:space="preserve"> The proposals are part of a Community Right to Build Order. The development is for housing in one of the following circumstances: a. There is a proven need in association with the purposes of agriculture or forestry. Wyre Forest District 76 Site Allocations and Policies Local Plan - Adopted July 2013 7 A Unique Place b. It is for small-scale affordable housing, reserved for local needs in accordance with policy SAL.DPL2: Rural Housing. c. It is for the extension of an existing dwelling, provided that it does not result in disproportionate additions over and above the size of the original dwelling. Applications for extensions to existing dwellings will be considered on a case by case basis. Proposals within, or conspicuous from the Green Belt, must not be detrimental to the visual amenity of the Green Belt, by virtue of their siting, materials or design. </w:t>
      </w:r>
    </w:p>
    <w:p w14:paraId="128921E0" w14:textId="77777777" w:rsidR="00762D42" w:rsidRPr="008B326C" w:rsidRDefault="00762D42" w:rsidP="00762D42">
      <w:pPr>
        <w:tabs>
          <w:tab w:val="left" w:pos="951"/>
        </w:tabs>
        <w:spacing w:line="360" w:lineRule="auto"/>
        <w:ind w:left="530" w:right="113"/>
        <w:rPr>
          <w:rFonts w:ascii="Verdana" w:hAnsi="Verdana" w:cs="Arial"/>
          <w:b/>
          <w:bCs/>
          <w:szCs w:val="20"/>
        </w:rPr>
      </w:pPr>
    </w:p>
    <w:p w14:paraId="43E830AF" w14:textId="0018B0D8" w:rsidR="00762D42" w:rsidRPr="004C6D14" w:rsidRDefault="00EF176F" w:rsidP="00762D42">
      <w:pPr>
        <w:tabs>
          <w:tab w:val="left" w:pos="951"/>
        </w:tabs>
        <w:spacing w:line="360" w:lineRule="auto"/>
        <w:ind w:left="530" w:right="113"/>
        <w:rPr>
          <w:rFonts w:ascii="Verdana" w:hAnsi="Verdana" w:cs="Arial"/>
          <w:b/>
          <w:bCs/>
          <w:i/>
          <w:iCs/>
          <w:color w:val="548DD4" w:themeColor="text2" w:themeTint="99"/>
          <w:szCs w:val="20"/>
        </w:rPr>
      </w:pPr>
      <w:r w:rsidRPr="008B326C">
        <w:rPr>
          <w:rFonts w:ascii="Verdana" w:hAnsi="Verdana" w:cs="Arial"/>
          <w:b/>
          <w:bCs/>
          <w:szCs w:val="20"/>
        </w:rPr>
        <w:t>Reasoned Justification</w:t>
      </w:r>
      <w:r w:rsidR="00A96B5F">
        <w:rPr>
          <w:rFonts w:ascii="Verdana" w:hAnsi="Verdana" w:cs="Arial"/>
          <w:b/>
          <w:bCs/>
          <w:szCs w:val="20"/>
        </w:rPr>
        <w:t xml:space="preserve"> - </w:t>
      </w:r>
      <w:r w:rsidRPr="008B326C">
        <w:rPr>
          <w:rFonts w:ascii="Verdana" w:hAnsi="Verdana" w:cs="Arial"/>
          <w:b/>
          <w:bCs/>
          <w:szCs w:val="20"/>
        </w:rPr>
        <w:t xml:space="preserve"> </w:t>
      </w:r>
      <w:r w:rsidR="004C6D14" w:rsidRPr="004C6D14">
        <w:rPr>
          <w:rFonts w:ascii="Verdana" w:hAnsi="Verdana" w:cs="Arial"/>
          <w:b/>
          <w:bCs/>
          <w:i/>
          <w:iCs/>
          <w:color w:val="548DD4" w:themeColor="text2" w:themeTint="99"/>
          <w:szCs w:val="20"/>
          <w:highlight w:val="lightGray"/>
        </w:rPr>
        <w:t>Paragraphs 7.3 to 7.7</w:t>
      </w:r>
    </w:p>
    <w:p w14:paraId="08D982E0" w14:textId="77777777" w:rsidR="00762D42" w:rsidRDefault="00EF176F" w:rsidP="008B326C">
      <w:pPr>
        <w:tabs>
          <w:tab w:val="left" w:pos="951"/>
        </w:tabs>
        <w:spacing w:line="360" w:lineRule="auto"/>
        <w:ind w:left="530" w:right="113"/>
        <w:jc w:val="both"/>
        <w:rPr>
          <w:rFonts w:ascii="Verdana" w:hAnsi="Verdana" w:cs="Arial"/>
          <w:szCs w:val="20"/>
        </w:rPr>
      </w:pPr>
      <w:r w:rsidRPr="004C6D14">
        <w:rPr>
          <w:rFonts w:ascii="Verdana" w:hAnsi="Verdana" w:cs="Arial"/>
          <w:color w:val="548DD4" w:themeColor="text2" w:themeTint="99"/>
          <w:sz w:val="20"/>
          <w:szCs w:val="18"/>
        </w:rPr>
        <w:t xml:space="preserve">7.3 </w:t>
      </w:r>
      <w:r w:rsidRPr="00762D42">
        <w:rPr>
          <w:rFonts w:ascii="Verdana" w:hAnsi="Verdana" w:cs="Arial"/>
          <w:szCs w:val="20"/>
        </w:rPr>
        <w:t>The precise boundaries of the West Midlands Green Belt within Wyre</w:t>
      </w:r>
      <w:r w:rsidR="00762D42">
        <w:rPr>
          <w:rFonts w:ascii="Verdana" w:hAnsi="Verdana" w:cs="Arial"/>
          <w:szCs w:val="20"/>
        </w:rPr>
        <w:t xml:space="preserve"> </w:t>
      </w:r>
      <w:r w:rsidRPr="00762D42">
        <w:rPr>
          <w:rFonts w:ascii="Verdana" w:hAnsi="Verdana" w:cs="Arial"/>
          <w:szCs w:val="20"/>
        </w:rPr>
        <w:t xml:space="preserve">Forest District were determined in detail in 1989, upon the adoption of the Wyre Forest Urban Areas Local Plan. Although the boundaries have altered slightly since then, there have been no changes to the boundary within the District since May 1996. Within the Wyre Forest District, the extent of the Green Belt includes all of the land as far west as the River Severn, but excludes the towns of Kidderminster, Stourport-on-Severn and Bewdley and the smaller </w:t>
      </w:r>
      <w:r w:rsidRPr="00762D42">
        <w:rPr>
          <w:rFonts w:ascii="Verdana" w:hAnsi="Verdana" w:cs="Arial"/>
          <w:szCs w:val="20"/>
        </w:rPr>
        <w:lastRenderedPageBreak/>
        <w:t xml:space="preserve">settlements of Blakedown, Cookley, Fairfield and Wilden. </w:t>
      </w:r>
    </w:p>
    <w:p w14:paraId="61BAE180" w14:textId="77777777" w:rsidR="00762D42" w:rsidRPr="00AA51B7" w:rsidRDefault="00762D42" w:rsidP="008B326C">
      <w:pPr>
        <w:tabs>
          <w:tab w:val="left" w:pos="951"/>
        </w:tabs>
        <w:spacing w:line="360" w:lineRule="auto"/>
        <w:ind w:left="530" w:right="113"/>
        <w:jc w:val="both"/>
        <w:rPr>
          <w:rFonts w:ascii="Verdana" w:hAnsi="Verdana" w:cs="Arial"/>
          <w:sz w:val="20"/>
          <w:szCs w:val="18"/>
        </w:rPr>
      </w:pPr>
    </w:p>
    <w:p w14:paraId="163B6B83" w14:textId="77777777" w:rsidR="00685A07" w:rsidRDefault="00EF176F" w:rsidP="008B326C">
      <w:pPr>
        <w:tabs>
          <w:tab w:val="left" w:pos="951"/>
        </w:tabs>
        <w:spacing w:line="360" w:lineRule="auto"/>
        <w:ind w:left="530" w:right="113"/>
        <w:jc w:val="both"/>
        <w:rPr>
          <w:rFonts w:ascii="Verdana" w:hAnsi="Verdana" w:cs="Arial"/>
          <w:szCs w:val="20"/>
        </w:rPr>
      </w:pPr>
      <w:r w:rsidRPr="004C6D14">
        <w:rPr>
          <w:rFonts w:ascii="Verdana" w:hAnsi="Verdana" w:cs="Arial"/>
          <w:color w:val="548DD4" w:themeColor="text2" w:themeTint="99"/>
          <w:sz w:val="20"/>
          <w:szCs w:val="18"/>
        </w:rPr>
        <w:t xml:space="preserve">7.4 </w:t>
      </w:r>
      <w:r w:rsidRPr="00762D42">
        <w:rPr>
          <w:rFonts w:ascii="Verdana" w:hAnsi="Verdana" w:cs="Arial"/>
          <w:szCs w:val="20"/>
        </w:rPr>
        <w:t>The essential characteristic of Green Belts is their permanence, and their protection must be maintained as far as can be seen ahead. The fundamental aim of Green Belt policy is to prevent urban sprawl by keeping land permanently open. Green Belts help to protect the countryside</w:t>
      </w:r>
      <w:r w:rsidR="00762D42">
        <w:rPr>
          <w:rFonts w:ascii="Verdana" w:hAnsi="Verdana" w:cs="Arial"/>
          <w:szCs w:val="20"/>
        </w:rPr>
        <w:t xml:space="preserve"> </w:t>
      </w:r>
      <w:r w:rsidRPr="00762D42">
        <w:rPr>
          <w:rFonts w:ascii="Verdana" w:hAnsi="Verdana" w:cs="Arial"/>
          <w:szCs w:val="20"/>
        </w:rPr>
        <w:t xml:space="preserve">and can assist in moving towards more sustainable patterns of urban development. The inclusion of land in Green Belts is of paramount importance to their continued protection and it is important that the visual amenities of the Green Belt are not damaged by proposals for development within, or conspicuous from, the Green Belt. </w:t>
      </w:r>
    </w:p>
    <w:p w14:paraId="6D765ACA" w14:textId="77777777" w:rsidR="00685A07" w:rsidRDefault="00685A07" w:rsidP="008B326C">
      <w:pPr>
        <w:tabs>
          <w:tab w:val="left" w:pos="951"/>
        </w:tabs>
        <w:spacing w:line="360" w:lineRule="auto"/>
        <w:ind w:left="530" w:right="113"/>
        <w:jc w:val="both"/>
        <w:rPr>
          <w:rFonts w:ascii="Verdana" w:hAnsi="Verdana" w:cs="Arial"/>
          <w:szCs w:val="20"/>
        </w:rPr>
      </w:pPr>
    </w:p>
    <w:p w14:paraId="5BDD30C8" w14:textId="77777777" w:rsidR="00685A07" w:rsidRDefault="00EF176F" w:rsidP="008B326C">
      <w:pPr>
        <w:tabs>
          <w:tab w:val="left" w:pos="951"/>
        </w:tabs>
        <w:spacing w:line="360" w:lineRule="auto"/>
        <w:ind w:left="530" w:right="113"/>
        <w:jc w:val="both"/>
        <w:rPr>
          <w:rFonts w:ascii="Verdana" w:hAnsi="Verdana" w:cs="Arial"/>
          <w:szCs w:val="20"/>
        </w:rPr>
      </w:pPr>
      <w:r w:rsidRPr="004C6D14">
        <w:rPr>
          <w:rFonts w:ascii="Verdana" w:hAnsi="Verdana" w:cs="Arial"/>
          <w:color w:val="548DD4" w:themeColor="text2" w:themeTint="99"/>
          <w:sz w:val="20"/>
          <w:szCs w:val="18"/>
        </w:rPr>
        <w:t>7.5</w:t>
      </w:r>
      <w:r w:rsidRPr="00AA51B7">
        <w:rPr>
          <w:rFonts w:ascii="Verdana" w:hAnsi="Verdana" w:cs="Arial"/>
          <w:sz w:val="20"/>
          <w:szCs w:val="18"/>
        </w:rPr>
        <w:t xml:space="preserve"> </w:t>
      </w:r>
      <w:r w:rsidRPr="00762D42">
        <w:rPr>
          <w:rFonts w:ascii="Verdana" w:hAnsi="Verdana" w:cs="Arial"/>
          <w:szCs w:val="20"/>
        </w:rPr>
        <w:t xml:space="preserve">The District Council's Adopted Core Strategy sets the Development Strategy for the District and it was concluded through the Adopted Core Strategy process that no such circumstances exist to justify a review of the Green Belt boundary. Therefore, the existing boundary will be maintained. </w:t>
      </w:r>
    </w:p>
    <w:p w14:paraId="12568F6A" w14:textId="77777777" w:rsidR="00685A07" w:rsidRDefault="00685A07" w:rsidP="008B326C">
      <w:pPr>
        <w:tabs>
          <w:tab w:val="left" w:pos="951"/>
        </w:tabs>
        <w:spacing w:line="360" w:lineRule="auto"/>
        <w:ind w:left="530" w:right="113"/>
        <w:jc w:val="both"/>
        <w:rPr>
          <w:rFonts w:ascii="Verdana" w:hAnsi="Verdana" w:cs="Arial"/>
          <w:szCs w:val="20"/>
        </w:rPr>
      </w:pPr>
    </w:p>
    <w:p w14:paraId="332A66FA" w14:textId="77777777" w:rsidR="00685A07" w:rsidRDefault="00EF176F" w:rsidP="008B326C">
      <w:pPr>
        <w:tabs>
          <w:tab w:val="left" w:pos="951"/>
        </w:tabs>
        <w:spacing w:line="360" w:lineRule="auto"/>
        <w:ind w:left="530" w:right="113"/>
        <w:jc w:val="both"/>
        <w:rPr>
          <w:rFonts w:ascii="Verdana" w:hAnsi="Verdana" w:cs="Arial"/>
          <w:szCs w:val="20"/>
        </w:rPr>
      </w:pPr>
      <w:r w:rsidRPr="004C6D14">
        <w:rPr>
          <w:rFonts w:ascii="Verdana" w:hAnsi="Verdana" w:cs="Arial"/>
          <w:color w:val="548DD4" w:themeColor="text2" w:themeTint="99"/>
          <w:sz w:val="20"/>
          <w:szCs w:val="18"/>
        </w:rPr>
        <w:t xml:space="preserve">7.6 </w:t>
      </w:r>
      <w:r w:rsidRPr="00762D42">
        <w:rPr>
          <w:rFonts w:ascii="Verdana" w:hAnsi="Verdana" w:cs="Arial"/>
          <w:szCs w:val="20"/>
        </w:rPr>
        <w:t xml:space="preserve">It is nationally recognised that outdoor sport is one of the uses of land which can be appropriate within the Green Belt. Within the District's Green Belt, there is a concentration of outdoor sports facilities on the Minster Road between Kidderminster and Stourport-on-Severn. Because Green Belt areas, by their nature, are located close to towns, they can play a valuable role in opening up access to the open countryside for urban populations. </w:t>
      </w:r>
    </w:p>
    <w:p w14:paraId="0516AB67" w14:textId="77777777" w:rsidR="00685A07" w:rsidRDefault="00685A07" w:rsidP="008B326C">
      <w:pPr>
        <w:tabs>
          <w:tab w:val="left" w:pos="951"/>
        </w:tabs>
        <w:spacing w:line="360" w:lineRule="auto"/>
        <w:ind w:left="530" w:right="113"/>
        <w:jc w:val="both"/>
        <w:rPr>
          <w:rFonts w:ascii="Verdana" w:hAnsi="Verdana" w:cs="Arial"/>
          <w:szCs w:val="20"/>
        </w:rPr>
      </w:pPr>
    </w:p>
    <w:p w14:paraId="33BD641C" w14:textId="0C26A363" w:rsidR="00F82B61" w:rsidRPr="00762D42" w:rsidRDefault="00EF176F" w:rsidP="008B326C">
      <w:pPr>
        <w:tabs>
          <w:tab w:val="left" w:pos="951"/>
        </w:tabs>
        <w:spacing w:line="360" w:lineRule="auto"/>
        <w:ind w:left="530" w:right="113"/>
        <w:jc w:val="both"/>
        <w:rPr>
          <w:rFonts w:ascii="Verdana" w:hAnsi="Verdana" w:cs="Arial"/>
          <w:szCs w:val="20"/>
        </w:rPr>
      </w:pPr>
      <w:r w:rsidRPr="004C6D14">
        <w:rPr>
          <w:rFonts w:ascii="Verdana" w:hAnsi="Verdana" w:cs="Arial"/>
          <w:color w:val="548DD4" w:themeColor="text2" w:themeTint="99"/>
          <w:sz w:val="20"/>
          <w:szCs w:val="18"/>
        </w:rPr>
        <w:t xml:space="preserve">7.7 </w:t>
      </w:r>
      <w:r w:rsidRPr="00762D42">
        <w:rPr>
          <w:rFonts w:ascii="Verdana" w:hAnsi="Verdana" w:cs="Arial"/>
          <w:szCs w:val="20"/>
        </w:rPr>
        <w:t>The District Council has identified a small number of Previously Developed Sites within the Green Belt on the Policies Map. The policy framework for further development at these sites or for their redevelopment is set out within the NPPF at paragraph 89 (final bullet point). Further site specific policies for each of these "Previously Developed Sites" are set out within Part B of this document. Areas of Development Rest</w:t>
      </w:r>
      <w:r w:rsidR="00685A07">
        <w:rPr>
          <w:rFonts w:ascii="Verdana" w:hAnsi="Verdana" w:cs="Arial"/>
          <w:szCs w:val="20"/>
        </w:rPr>
        <w:t>raint.</w:t>
      </w:r>
    </w:p>
    <w:p w14:paraId="050FD5F7" w14:textId="050E5540" w:rsidR="00F82B61" w:rsidRDefault="00F82B61" w:rsidP="00F82B61">
      <w:pPr>
        <w:pStyle w:val="ListParagraph"/>
        <w:tabs>
          <w:tab w:val="left" w:pos="951"/>
        </w:tabs>
        <w:spacing w:line="360" w:lineRule="auto"/>
        <w:ind w:left="530" w:right="113" w:firstLine="0"/>
        <w:rPr>
          <w:rFonts w:ascii="Verdana" w:hAnsi="Verdana" w:cs="Arial"/>
          <w:szCs w:val="20"/>
        </w:rPr>
      </w:pPr>
    </w:p>
    <w:p w14:paraId="11E9328C" w14:textId="77777777" w:rsidR="00A96B5F" w:rsidRDefault="00A96B5F" w:rsidP="00F82B61">
      <w:pPr>
        <w:pStyle w:val="ListParagraph"/>
        <w:tabs>
          <w:tab w:val="left" w:pos="951"/>
        </w:tabs>
        <w:spacing w:line="360" w:lineRule="auto"/>
        <w:ind w:left="530" w:right="113" w:firstLine="0"/>
        <w:rPr>
          <w:rFonts w:ascii="Verdana" w:hAnsi="Verdana" w:cs="Arial"/>
          <w:szCs w:val="20"/>
        </w:rPr>
      </w:pPr>
    </w:p>
    <w:p w14:paraId="5714FB36" w14:textId="4D87FC52" w:rsidR="00D5131A" w:rsidRDefault="00940B3B" w:rsidP="00550A88">
      <w:pPr>
        <w:tabs>
          <w:tab w:val="left" w:pos="951"/>
        </w:tabs>
        <w:spacing w:line="360" w:lineRule="auto"/>
        <w:ind w:left="170" w:right="113"/>
        <w:jc w:val="both"/>
        <w:rPr>
          <w:rFonts w:ascii="Verdana" w:hAnsi="Verdana" w:cs="Arial"/>
          <w:b/>
          <w:bCs/>
          <w:szCs w:val="20"/>
        </w:rPr>
      </w:pPr>
      <w:r>
        <w:rPr>
          <w:rFonts w:ascii="Verdana" w:hAnsi="Verdana" w:cs="Arial"/>
          <w:b/>
          <w:bCs/>
          <w:szCs w:val="20"/>
        </w:rPr>
        <w:t>7</w:t>
      </w:r>
      <w:r w:rsidR="009D74F6" w:rsidRPr="009D74F6">
        <w:rPr>
          <w:rFonts w:ascii="Verdana" w:hAnsi="Verdana" w:cs="Arial"/>
          <w:b/>
          <w:bCs/>
          <w:szCs w:val="20"/>
        </w:rPr>
        <w:t xml:space="preserve">.0 </w:t>
      </w:r>
      <w:r>
        <w:rPr>
          <w:rFonts w:ascii="Verdana" w:hAnsi="Verdana" w:cs="Arial"/>
          <w:b/>
          <w:bCs/>
          <w:szCs w:val="20"/>
        </w:rPr>
        <w:t>SUBMISSIONS</w:t>
      </w:r>
    </w:p>
    <w:p w14:paraId="617578BC" w14:textId="72A5BE6D" w:rsidR="00842298" w:rsidRDefault="00842298" w:rsidP="00550A88">
      <w:pPr>
        <w:tabs>
          <w:tab w:val="left" w:pos="951"/>
        </w:tabs>
        <w:spacing w:line="360" w:lineRule="auto"/>
        <w:ind w:left="170" w:right="113"/>
        <w:jc w:val="both"/>
        <w:rPr>
          <w:rFonts w:ascii="Verdana" w:hAnsi="Verdana" w:cs="Arial"/>
          <w:szCs w:val="20"/>
        </w:rPr>
      </w:pPr>
    </w:p>
    <w:p w14:paraId="0A76961D" w14:textId="5FAB43F8" w:rsidR="00652E97" w:rsidRDefault="00842298" w:rsidP="00550A88">
      <w:pPr>
        <w:tabs>
          <w:tab w:val="left" w:pos="951"/>
        </w:tabs>
        <w:spacing w:line="360" w:lineRule="auto"/>
        <w:ind w:left="170" w:right="113"/>
        <w:jc w:val="both"/>
        <w:rPr>
          <w:rFonts w:ascii="Verdana" w:hAnsi="Verdana" w:cs="Arial"/>
          <w:szCs w:val="20"/>
        </w:rPr>
      </w:pPr>
      <w:r>
        <w:rPr>
          <w:rFonts w:ascii="Verdana" w:hAnsi="Verdana" w:cs="Arial"/>
          <w:szCs w:val="20"/>
        </w:rPr>
        <w:t>7.</w:t>
      </w:r>
      <w:r w:rsidR="00A83C53">
        <w:rPr>
          <w:rFonts w:ascii="Verdana" w:hAnsi="Verdana" w:cs="Arial"/>
          <w:szCs w:val="20"/>
        </w:rPr>
        <w:t>1</w:t>
      </w:r>
      <w:r>
        <w:rPr>
          <w:rFonts w:ascii="Verdana" w:hAnsi="Verdana" w:cs="Arial"/>
          <w:szCs w:val="20"/>
        </w:rPr>
        <w:t xml:space="preserve"> </w:t>
      </w:r>
      <w:r w:rsidR="00F011F5">
        <w:rPr>
          <w:rFonts w:ascii="Verdana" w:hAnsi="Verdana" w:cs="Arial"/>
          <w:szCs w:val="20"/>
        </w:rPr>
        <w:t xml:space="preserve">Notably of great </w:t>
      </w:r>
      <w:r w:rsidR="00BF5B05">
        <w:rPr>
          <w:rFonts w:ascii="Verdana" w:hAnsi="Verdana" w:cs="Arial"/>
          <w:szCs w:val="20"/>
        </w:rPr>
        <w:t xml:space="preserve">importance </w:t>
      </w:r>
      <w:r w:rsidR="00A83C53">
        <w:rPr>
          <w:rFonts w:ascii="Verdana" w:hAnsi="Verdana" w:cs="Arial"/>
          <w:szCs w:val="20"/>
        </w:rPr>
        <w:t xml:space="preserve">is </w:t>
      </w:r>
      <w:r w:rsidR="00BF5B05">
        <w:rPr>
          <w:rFonts w:ascii="Verdana" w:hAnsi="Verdana" w:cs="Arial"/>
          <w:szCs w:val="20"/>
        </w:rPr>
        <w:t>that</w:t>
      </w:r>
      <w:r>
        <w:rPr>
          <w:rFonts w:ascii="Verdana" w:hAnsi="Verdana" w:cs="Arial"/>
          <w:szCs w:val="20"/>
        </w:rPr>
        <w:t xml:space="preserve"> </w:t>
      </w:r>
      <w:r w:rsidR="00A83C53">
        <w:rPr>
          <w:rFonts w:ascii="Verdana" w:hAnsi="Verdana" w:cs="Arial"/>
          <w:szCs w:val="20"/>
        </w:rPr>
        <w:t xml:space="preserve">Permitted Development has been granted for Office Use in 2018 and this has been implemented as referred to above. It is respectfully submitted </w:t>
      </w:r>
      <w:r w:rsidR="00652E97">
        <w:rPr>
          <w:rFonts w:ascii="Verdana" w:hAnsi="Verdana" w:cs="Arial"/>
          <w:szCs w:val="20"/>
        </w:rPr>
        <w:t>that</w:t>
      </w:r>
      <w:r w:rsidR="00C410DB">
        <w:rPr>
          <w:rFonts w:ascii="Verdana" w:hAnsi="Verdana" w:cs="Arial"/>
          <w:szCs w:val="20"/>
        </w:rPr>
        <w:t xml:space="preserve"> as</w:t>
      </w:r>
      <w:r w:rsidR="00652E97">
        <w:rPr>
          <w:rFonts w:ascii="Verdana" w:hAnsi="Verdana" w:cs="Arial"/>
          <w:szCs w:val="20"/>
        </w:rPr>
        <w:t xml:space="preserve"> a consequence the development is in full accordance with policy SAL.UP11.</w:t>
      </w:r>
    </w:p>
    <w:p w14:paraId="0D9F1D7D" w14:textId="77777777" w:rsidR="00185742" w:rsidRDefault="00185742" w:rsidP="00550A88">
      <w:pPr>
        <w:tabs>
          <w:tab w:val="left" w:pos="951"/>
        </w:tabs>
        <w:spacing w:line="360" w:lineRule="auto"/>
        <w:ind w:left="170" w:right="113"/>
        <w:jc w:val="both"/>
        <w:rPr>
          <w:rFonts w:ascii="Verdana" w:hAnsi="Verdana" w:cs="Arial"/>
          <w:szCs w:val="20"/>
        </w:rPr>
      </w:pPr>
    </w:p>
    <w:p w14:paraId="472D1DEA" w14:textId="3E485359" w:rsidR="00A43506" w:rsidRDefault="00E32AF4" w:rsidP="00550A88">
      <w:pPr>
        <w:tabs>
          <w:tab w:val="left" w:pos="951"/>
        </w:tabs>
        <w:spacing w:line="360" w:lineRule="auto"/>
        <w:ind w:left="170" w:right="113"/>
        <w:jc w:val="both"/>
        <w:rPr>
          <w:rFonts w:ascii="Verdana" w:hAnsi="Verdana" w:cs="Arial"/>
          <w:szCs w:val="20"/>
        </w:rPr>
      </w:pPr>
      <w:r>
        <w:rPr>
          <w:rFonts w:ascii="Verdana" w:hAnsi="Verdana" w:cs="Arial"/>
          <w:szCs w:val="20"/>
        </w:rPr>
        <w:t>7.</w:t>
      </w:r>
      <w:r w:rsidR="00652E97">
        <w:rPr>
          <w:rFonts w:ascii="Verdana" w:hAnsi="Verdana" w:cs="Arial"/>
          <w:szCs w:val="20"/>
        </w:rPr>
        <w:t xml:space="preserve">2 </w:t>
      </w:r>
      <w:r w:rsidR="00BF5B05">
        <w:rPr>
          <w:rFonts w:ascii="Verdana" w:hAnsi="Verdana" w:cs="Arial"/>
          <w:szCs w:val="20"/>
        </w:rPr>
        <w:t>Of further i</w:t>
      </w:r>
      <w:r>
        <w:rPr>
          <w:rFonts w:ascii="Verdana" w:hAnsi="Verdana" w:cs="Arial"/>
          <w:szCs w:val="20"/>
        </w:rPr>
        <w:t>mportan</w:t>
      </w:r>
      <w:r w:rsidR="00BF5B05">
        <w:rPr>
          <w:rFonts w:ascii="Verdana" w:hAnsi="Verdana" w:cs="Arial"/>
          <w:szCs w:val="20"/>
        </w:rPr>
        <w:t>ce</w:t>
      </w:r>
      <w:r>
        <w:rPr>
          <w:rFonts w:ascii="Verdana" w:hAnsi="Verdana" w:cs="Arial"/>
          <w:szCs w:val="20"/>
        </w:rPr>
        <w:t xml:space="preserve"> this</w:t>
      </w:r>
      <w:r w:rsidR="00652E97">
        <w:rPr>
          <w:rFonts w:ascii="Verdana" w:hAnsi="Verdana" w:cs="Arial"/>
          <w:szCs w:val="20"/>
        </w:rPr>
        <w:t xml:space="preserve"> proposal allow</w:t>
      </w:r>
      <w:r>
        <w:rPr>
          <w:rFonts w:ascii="Verdana" w:hAnsi="Verdana" w:cs="Arial"/>
          <w:szCs w:val="20"/>
        </w:rPr>
        <w:t xml:space="preserve">s </w:t>
      </w:r>
      <w:r w:rsidR="00E81CBD">
        <w:rPr>
          <w:rFonts w:ascii="Verdana" w:hAnsi="Verdana" w:cs="Arial"/>
          <w:szCs w:val="20"/>
        </w:rPr>
        <w:t xml:space="preserve">a commercial </w:t>
      </w:r>
      <w:r w:rsidR="00185742">
        <w:rPr>
          <w:rFonts w:ascii="Verdana" w:hAnsi="Verdana" w:cs="Arial"/>
          <w:szCs w:val="20"/>
        </w:rPr>
        <w:t>operation</w:t>
      </w:r>
      <w:r w:rsidR="00E81CBD">
        <w:rPr>
          <w:rFonts w:ascii="Verdana" w:hAnsi="Verdana" w:cs="Arial"/>
          <w:szCs w:val="20"/>
        </w:rPr>
        <w:t xml:space="preserve"> that employs </w:t>
      </w:r>
      <w:r w:rsidR="00652E97">
        <w:rPr>
          <w:rFonts w:ascii="Verdana" w:hAnsi="Verdana" w:cs="Arial"/>
          <w:szCs w:val="20"/>
        </w:rPr>
        <w:t>one</w:t>
      </w:r>
      <w:r w:rsidR="00E81CBD">
        <w:rPr>
          <w:rFonts w:ascii="Verdana" w:hAnsi="Verdana" w:cs="Arial"/>
          <w:szCs w:val="20"/>
        </w:rPr>
        <w:t xml:space="preserve"> full time person</w:t>
      </w:r>
      <w:r w:rsidR="000A1F92">
        <w:rPr>
          <w:rFonts w:ascii="Verdana" w:hAnsi="Verdana" w:cs="Arial"/>
          <w:szCs w:val="20"/>
        </w:rPr>
        <w:t xml:space="preserve"> to run a small</w:t>
      </w:r>
      <w:r w:rsidR="00185742">
        <w:rPr>
          <w:rFonts w:ascii="Verdana" w:hAnsi="Verdana" w:cs="Arial"/>
          <w:szCs w:val="20"/>
        </w:rPr>
        <w:t xml:space="preserve"> business in the rural area</w:t>
      </w:r>
      <w:r w:rsidR="008D62D6">
        <w:rPr>
          <w:rFonts w:ascii="Verdana" w:hAnsi="Verdana" w:cs="Arial"/>
          <w:szCs w:val="20"/>
        </w:rPr>
        <w:t xml:space="preserve">. </w:t>
      </w:r>
      <w:r w:rsidR="00D03CBD">
        <w:rPr>
          <w:rFonts w:ascii="Verdana" w:hAnsi="Verdana" w:cs="Arial"/>
          <w:szCs w:val="20"/>
        </w:rPr>
        <w:t>NPPF3 support economic benefits in the rural area</w:t>
      </w:r>
      <w:r w:rsidR="00CE58E4">
        <w:rPr>
          <w:rFonts w:ascii="Verdana" w:hAnsi="Verdana" w:cs="Arial"/>
          <w:szCs w:val="20"/>
        </w:rPr>
        <w:t xml:space="preserve">s. </w:t>
      </w:r>
      <w:r w:rsidR="00E81CBD">
        <w:rPr>
          <w:rFonts w:ascii="Verdana" w:hAnsi="Verdana" w:cs="Arial"/>
          <w:szCs w:val="20"/>
        </w:rPr>
        <w:t xml:space="preserve"> </w:t>
      </w:r>
      <w:r w:rsidR="001C62B2">
        <w:rPr>
          <w:rFonts w:ascii="Verdana" w:hAnsi="Verdana" w:cs="Arial"/>
          <w:szCs w:val="20"/>
        </w:rPr>
        <w:t xml:space="preserve"> </w:t>
      </w:r>
      <w:r w:rsidR="00A323FB">
        <w:rPr>
          <w:rFonts w:ascii="Verdana" w:hAnsi="Verdana" w:cs="Arial"/>
          <w:szCs w:val="20"/>
        </w:rPr>
        <w:t xml:space="preserve"> </w:t>
      </w:r>
      <w:r w:rsidR="007F75BF">
        <w:rPr>
          <w:rFonts w:ascii="Verdana" w:hAnsi="Verdana" w:cs="Arial"/>
          <w:szCs w:val="20"/>
        </w:rPr>
        <w:t xml:space="preserve">  </w:t>
      </w:r>
      <w:r w:rsidR="00344C48">
        <w:rPr>
          <w:rFonts w:ascii="Verdana" w:hAnsi="Verdana" w:cs="Arial"/>
          <w:szCs w:val="20"/>
        </w:rPr>
        <w:t xml:space="preserve"> </w:t>
      </w:r>
    </w:p>
    <w:p w14:paraId="24082F6E" w14:textId="77777777" w:rsidR="002125E3" w:rsidRDefault="002125E3" w:rsidP="00550A88">
      <w:pPr>
        <w:tabs>
          <w:tab w:val="left" w:pos="951"/>
        </w:tabs>
        <w:spacing w:line="360" w:lineRule="auto"/>
        <w:ind w:left="170" w:right="113"/>
        <w:jc w:val="both"/>
        <w:rPr>
          <w:rFonts w:ascii="Verdana" w:hAnsi="Verdana" w:cs="Arial"/>
          <w:szCs w:val="20"/>
        </w:rPr>
      </w:pPr>
    </w:p>
    <w:p w14:paraId="70D0E844" w14:textId="46AF9303" w:rsidR="00185742" w:rsidRDefault="00BA6DAF" w:rsidP="003253FD">
      <w:pPr>
        <w:tabs>
          <w:tab w:val="left" w:pos="951"/>
        </w:tabs>
        <w:spacing w:line="360" w:lineRule="auto"/>
        <w:ind w:left="170" w:right="227"/>
        <w:jc w:val="both"/>
        <w:rPr>
          <w:rFonts w:ascii="Verdana" w:hAnsi="Verdana" w:cs="Arial"/>
          <w:szCs w:val="20"/>
        </w:rPr>
      </w:pPr>
      <w:r w:rsidRPr="00BA6DAF">
        <w:rPr>
          <w:rFonts w:ascii="Verdana" w:hAnsi="Verdana" w:cs="Arial"/>
          <w:szCs w:val="20"/>
        </w:rPr>
        <w:t xml:space="preserve">7.3 </w:t>
      </w:r>
      <w:r w:rsidR="00434309">
        <w:rPr>
          <w:rFonts w:ascii="Verdana" w:hAnsi="Verdana" w:cs="Arial"/>
          <w:szCs w:val="20"/>
        </w:rPr>
        <w:t>The justification text above confirm</w:t>
      </w:r>
      <w:r w:rsidR="008F7415">
        <w:rPr>
          <w:rFonts w:ascii="Verdana" w:hAnsi="Verdana" w:cs="Arial"/>
          <w:szCs w:val="20"/>
        </w:rPr>
        <w:t>s</w:t>
      </w:r>
      <w:r w:rsidR="00BC3DD7">
        <w:rPr>
          <w:rFonts w:ascii="Verdana" w:hAnsi="Verdana" w:cs="Arial"/>
          <w:szCs w:val="20"/>
        </w:rPr>
        <w:t xml:space="preserve"> at paragraph 7.4</w:t>
      </w:r>
      <w:r w:rsidR="008F7415">
        <w:rPr>
          <w:rFonts w:ascii="Verdana" w:hAnsi="Verdana" w:cs="Arial"/>
          <w:szCs w:val="20"/>
        </w:rPr>
        <w:t xml:space="preserve"> that</w:t>
      </w:r>
      <w:r w:rsidR="006C1CEB">
        <w:rPr>
          <w:rFonts w:ascii="Verdana" w:hAnsi="Verdana" w:cs="Arial"/>
          <w:szCs w:val="20"/>
        </w:rPr>
        <w:t xml:space="preserve">; </w:t>
      </w:r>
      <w:r w:rsidR="00434309">
        <w:rPr>
          <w:rFonts w:ascii="Verdana" w:hAnsi="Verdana" w:cs="Arial"/>
          <w:szCs w:val="20"/>
        </w:rPr>
        <w:t>the principle objective of green belt designation is to</w:t>
      </w:r>
      <w:r w:rsidR="00046D7F" w:rsidRPr="00046D7F">
        <w:rPr>
          <w:rFonts w:ascii="Verdana" w:hAnsi="Verdana" w:cs="Arial"/>
          <w:szCs w:val="20"/>
        </w:rPr>
        <w:t xml:space="preserve"> is to prevent urban sprawl by keeping land permanently open.</w:t>
      </w:r>
      <w:r w:rsidR="006C1CEB">
        <w:rPr>
          <w:rFonts w:ascii="Verdana" w:hAnsi="Verdana" w:cs="Arial"/>
          <w:szCs w:val="20"/>
        </w:rPr>
        <w:t xml:space="preserve"> This proposal is not </w:t>
      </w:r>
      <w:r w:rsidR="00686217">
        <w:rPr>
          <w:rFonts w:ascii="Verdana" w:hAnsi="Verdana" w:cs="Arial"/>
          <w:szCs w:val="20"/>
        </w:rPr>
        <w:t xml:space="preserve">affecting </w:t>
      </w:r>
      <w:r w:rsidR="00B6229F">
        <w:rPr>
          <w:rFonts w:ascii="Verdana" w:hAnsi="Verdana" w:cs="Arial"/>
          <w:szCs w:val="20"/>
        </w:rPr>
        <w:t xml:space="preserve">this principle and so is in accordance with this part of the policy. </w:t>
      </w:r>
    </w:p>
    <w:p w14:paraId="58A7A46B" w14:textId="325B7DE8" w:rsidR="00584A33" w:rsidRDefault="00584A33" w:rsidP="003253FD">
      <w:pPr>
        <w:tabs>
          <w:tab w:val="left" w:pos="951"/>
        </w:tabs>
        <w:spacing w:line="360" w:lineRule="auto"/>
        <w:ind w:left="170" w:right="227"/>
        <w:jc w:val="both"/>
        <w:rPr>
          <w:rFonts w:ascii="Verdana" w:hAnsi="Verdana" w:cs="Arial"/>
          <w:szCs w:val="20"/>
        </w:rPr>
      </w:pPr>
    </w:p>
    <w:p w14:paraId="7AF9E95F" w14:textId="5BC3C1C8" w:rsidR="00584A33" w:rsidRDefault="00584A33" w:rsidP="003253FD">
      <w:pPr>
        <w:tabs>
          <w:tab w:val="left" w:pos="951"/>
        </w:tabs>
        <w:spacing w:line="360" w:lineRule="auto"/>
        <w:ind w:left="170" w:right="227"/>
        <w:jc w:val="both"/>
        <w:rPr>
          <w:rFonts w:ascii="Verdana" w:hAnsi="Verdana" w:cs="Arial"/>
          <w:szCs w:val="20"/>
        </w:rPr>
      </w:pPr>
      <w:r>
        <w:rPr>
          <w:rFonts w:ascii="Verdana" w:hAnsi="Verdana" w:cs="Arial"/>
          <w:szCs w:val="20"/>
        </w:rPr>
        <w:t xml:space="preserve">7.4 </w:t>
      </w:r>
      <w:r w:rsidR="00EA528D" w:rsidRPr="00EA528D">
        <w:rPr>
          <w:rFonts w:ascii="Verdana" w:hAnsi="Verdana" w:cs="Arial"/>
          <w:szCs w:val="20"/>
        </w:rPr>
        <w:t xml:space="preserve">  </w:t>
      </w:r>
      <w:r w:rsidR="00EA528D">
        <w:rPr>
          <w:rFonts w:ascii="Verdana" w:hAnsi="Verdana" w:cs="Arial"/>
          <w:szCs w:val="20"/>
        </w:rPr>
        <w:t>Policy SAL.UP1 states at</w:t>
      </w:r>
      <w:r w:rsidR="00EA528D" w:rsidRPr="00EA528D">
        <w:rPr>
          <w:rFonts w:ascii="Verdana" w:hAnsi="Verdana" w:cs="Arial"/>
          <w:szCs w:val="20"/>
        </w:rPr>
        <w:t xml:space="preserve"> </w:t>
      </w:r>
      <w:r w:rsidR="0053101A">
        <w:rPr>
          <w:rFonts w:ascii="Verdana" w:hAnsi="Verdana" w:cs="Arial"/>
          <w:szCs w:val="20"/>
        </w:rPr>
        <w:t>“</w:t>
      </w:r>
      <w:r w:rsidR="00DD0FDD">
        <w:rPr>
          <w:rFonts w:ascii="Verdana" w:hAnsi="Verdana" w:cs="Arial"/>
          <w:szCs w:val="20"/>
        </w:rPr>
        <w:t>paragraph iii</w:t>
      </w:r>
      <w:r w:rsidR="0053101A">
        <w:rPr>
          <w:rFonts w:ascii="Verdana" w:hAnsi="Verdana" w:cs="Arial"/>
          <w:szCs w:val="20"/>
        </w:rPr>
        <w:t>”</w:t>
      </w:r>
      <w:r w:rsidR="00DD0FDD">
        <w:rPr>
          <w:rFonts w:ascii="Verdana" w:hAnsi="Verdana" w:cs="Arial"/>
          <w:szCs w:val="20"/>
        </w:rPr>
        <w:t xml:space="preserve"> that deve</w:t>
      </w:r>
      <w:r w:rsidR="0084111D">
        <w:rPr>
          <w:rFonts w:ascii="Verdana" w:hAnsi="Verdana" w:cs="Arial"/>
          <w:szCs w:val="20"/>
        </w:rPr>
        <w:t>lopment is acceptable in green belt in that</w:t>
      </w:r>
      <w:r w:rsidR="00DD0FDD">
        <w:rPr>
          <w:rFonts w:ascii="Verdana" w:hAnsi="Verdana" w:cs="Arial"/>
          <w:szCs w:val="20"/>
        </w:rPr>
        <w:t xml:space="preserve">: </w:t>
      </w:r>
      <w:r w:rsidR="00EA528D" w:rsidRPr="00EA528D">
        <w:rPr>
          <w:rFonts w:ascii="Verdana" w:hAnsi="Verdana" w:cs="Arial"/>
          <w:szCs w:val="20"/>
        </w:rPr>
        <w:t xml:space="preserve"> </w:t>
      </w:r>
      <w:r w:rsidR="00DD0FDD">
        <w:rPr>
          <w:rFonts w:ascii="Verdana" w:hAnsi="Verdana" w:cs="Arial"/>
          <w:szCs w:val="20"/>
        </w:rPr>
        <w:t>“</w:t>
      </w:r>
      <w:r w:rsidR="00EA528D" w:rsidRPr="00EA528D">
        <w:rPr>
          <w:rFonts w:ascii="Verdana" w:hAnsi="Verdana" w:cs="Arial"/>
          <w:szCs w:val="20"/>
        </w:rPr>
        <w:t>The replacement of a building provided the new building is in the same use and not materially larger than the one it replaces</w:t>
      </w:r>
      <w:r w:rsidR="0084111D">
        <w:rPr>
          <w:rFonts w:ascii="Verdana" w:hAnsi="Verdana" w:cs="Arial"/>
          <w:szCs w:val="20"/>
        </w:rPr>
        <w:t>”</w:t>
      </w:r>
    </w:p>
    <w:p w14:paraId="0534697A" w14:textId="46BF1FD2" w:rsidR="0084111D" w:rsidRDefault="0084111D" w:rsidP="003253FD">
      <w:pPr>
        <w:tabs>
          <w:tab w:val="left" w:pos="951"/>
        </w:tabs>
        <w:spacing w:line="360" w:lineRule="auto"/>
        <w:ind w:left="170" w:right="227"/>
        <w:jc w:val="both"/>
        <w:rPr>
          <w:rFonts w:ascii="Verdana" w:hAnsi="Verdana" w:cs="Arial"/>
          <w:szCs w:val="20"/>
        </w:rPr>
      </w:pPr>
    </w:p>
    <w:p w14:paraId="2D34A577" w14:textId="7699D8BF" w:rsidR="0084111D" w:rsidRPr="00BA6DAF" w:rsidRDefault="0084111D" w:rsidP="003253FD">
      <w:pPr>
        <w:tabs>
          <w:tab w:val="left" w:pos="951"/>
        </w:tabs>
        <w:spacing w:line="360" w:lineRule="auto"/>
        <w:ind w:left="170" w:right="227"/>
        <w:jc w:val="both"/>
        <w:rPr>
          <w:rFonts w:ascii="Verdana" w:hAnsi="Verdana" w:cs="Arial"/>
          <w:szCs w:val="20"/>
        </w:rPr>
      </w:pPr>
      <w:r>
        <w:rPr>
          <w:rFonts w:ascii="Verdana" w:hAnsi="Verdana" w:cs="Arial"/>
          <w:szCs w:val="20"/>
        </w:rPr>
        <w:t xml:space="preserve">7.5 The replacement building </w:t>
      </w:r>
      <w:r w:rsidR="00B743C1">
        <w:rPr>
          <w:rFonts w:ascii="Verdana" w:hAnsi="Verdana" w:cs="Arial"/>
          <w:szCs w:val="20"/>
        </w:rPr>
        <w:t>is not materially larger than the existing</w:t>
      </w:r>
      <w:r w:rsidR="00B5473B">
        <w:rPr>
          <w:rFonts w:ascii="Verdana" w:hAnsi="Verdana" w:cs="Arial"/>
          <w:szCs w:val="20"/>
        </w:rPr>
        <w:t xml:space="preserve"> and is for the same use as the PD rights </w:t>
      </w:r>
      <w:r w:rsidR="00814B68">
        <w:rPr>
          <w:rFonts w:ascii="Verdana" w:hAnsi="Verdana" w:cs="Arial"/>
          <w:szCs w:val="20"/>
        </w:rPr>
        <w:t>of the existing</w:t>
      </w:r>
      <w:r w:rsidR="00B743C1">
        <w:rPr>
          <w:rFonts w:ascii="Verdana" w:hAnsi="Verdana" w:cs="Arial"/>
          <w:szCs w:val="20"/>
        </w:rPr>
        <w:t xml:space="preserve">. It provides for modern day facilities and carbon saving </w:t>
      </w:r>
      <w:r w:rsidR="00792EF5">
        <w:rPr>
          <w:rFonts w:ascii="Verdana" w:hAnsi="Verdana" w:cs="Arial"/>
          <w:szCs w:val="20"/>
        </w:rPr>
        <w:t>materials/components</w:t>
      </w:r>
      <w:r w:rsidR="0053101A">
        <w:rPr>
          <w:rFonts w:ascii="Verdana" w:hAnsi="Verdana" w:cs="Arial"/>
          <w:szCs w:val="20"/>
        </w:rPr>
        <w:t xml:space="preserve">. It </w:t>
      </w:r>
      <w:r w:rsidR="00B73EC5">
        <w:rPr>
          <w:rFonts w:ascii="Verdana" w:hAnsi="Verdana" w:cs="Arial"/>
          <w:szCs w:val="20"/>
        </w:rPr>
        <w:t xml:space="preserve">is environmentally friendly and economic </w:t>
      </w:r>
      <w:r w:rsidR="00B16E4D">
        <w:rPr>
          <w:rFonts w:ascii="Verdana" w:hAnsi="Verdana" w:cs="Arial"/>
          <w:szCs w:val="20"/>
        </w:rPr>
        <w:t xml:space="preserve">development. Socially it provides a unique opportunity </w:t>
      </w:r>
      <w:r w:rsidR="00814B68">
        <w:rPr>
          <w:rFonts w:ascii="Verdana" w:hAnsi="Verdana" w:cs="Arial"/>
          <w:szCs w:val="20"/>
        </w:rPr>
        <w:t xml:space="preserve">for a one person business to operate in isolation. </w:t>
      </w:r>
      <w:r w:rsidR="00B16E4D">
        <w:rPr>
          <w:rFonts w:ascii="Verdana" w:hAnsi="Verdana" w:cs="Arial"/>
          <w:szCs w:val="20"/>
        </w:rPr>
        <w:t xml:space="preserve"> </w:t>
      </w:r>
    </w:p>
    <w:p w14:paraId="4B496B2F" w14:textId="77777777" w:rsidR="00185742" w:rsidRPr="00BA6DAF" w:rsidRDefault="00185742" w:rsidP="003253FD">
      <w:pPr>
        <w:tabs>
          <w:tab w:val="left" w:pos="951"/>
        </w:tabs>
        <w:spacing w:line="360" w:lineRule="auto"/>
        <w:ind w:left="170" w:right="227"/>
        <w:jc w:val="both"/>
        <w:rPr>
          <w:rFonts w:ascii="Verdana" w:hAnsi="Verdana" w:cs="Arial"/>
          <w:szCs w:val="20"/>
        </w:rPr>
      </w:pPr>
    </w:p>
    <w:p w14:paraId="0C6A5005" w14:textId="5AA1BC7E" w:rsidR="003253FD" w:rsidRDefault="00710D62" w:rsidP="003253FD">
      <w:pPr>
        <w:tabs>
          <w:tab w:val="left" w:pos="951"/>
        </w:tabs>
        <w:spacing w:line="360" w:lineRule="auto"/>
        <w:ind w:left="170" w:right="227"/>
        <w:jc w:val="both"/>
        <w:rPr>
          <w:rFonts w:ascii="Verdana" w:hAnsi="Verdana" w:cs="Arial"/>
          <w:b/>
          <w:bCs/>
          <w:szCs w:val="20"/>
        </w:rPr>
      </w:pPr>
      <w:r>
        <w:rPr>
          <w:rFonts w:ascii="Verdana" w:hAnsi="Verdana" w:cs="Arial"/>
          <w:b/>
          <w:bCs/>
          <w:szCs w:val="20"/>
        </w:rPr>
        <w:t xml:space="preserve">8.0 </w:t>
      </w:r>
      <w:r w:rsidRPr="003253FD">
        <w:rPr>
          <w:rFonts w:ascii="Verdana" w:hAnsi="Verdana" w:cs="Arial"/>
          <w:b/>
          <w:bCs/>
          <w:szCs w:val="20"/>
        </w:rPr>
        <w:t xml:space="preserve">PLANNING BALANCE </w:t>
      </w:r>
    </w:p>
    <w:p w14:paraId="4A1DB5B3" w14:textId="48149FB5" w:rsidR="001C44FD" w:rsidRDefault="00710D62" w:rsidP="003253FD">
      <w:pPr>
        <w:tabs>
          <w:tab w:val="left" w:pos="951"/>
        </w:tabs>
        <w:spacing w:line="360" w:lineRule="auto"/>
        <w:ind w:left="170" w:right="227"/>
        <w:jc w:val="both"/>
        <w:rPr>
          <w:rFonts w:ascii="Verdana" w:hAnsi="Verdana" w:cs="Arial"/>
          <w:szCs w:val="20"/>
        </w:rPr>
      </w:pPr>
      <w:r>
        <w:rPr>
          <w:rFonts w:ascii="Verdana" w:hAnsi="Verdana" w:cs="Arial"/>
          <w:szCs w:val="20"/>
        </w:rPr>
        <w:t>8.1</w:t>
      </w:r>
      <w:r w:rsidR="00690406">
        <w:rPr>
          <w:rFonts w:ascii="Verdana" w:hAnsi="Verdana" w:cs="Arial"/>
          <w:szCs w:val="20"/>
        </w:rPr>
        <w:t xml:space="preserve"> </w:t>
      </w:r>
      <w:r w:rsidR="00FC77C1" w:rsidRPr="00FC77C1">
        <w:rPr>
          <w:rFonts w:ascii="Verdana" w:hAnsi="Verdana" w:cs="Arial"/>
          <w:szCs w:val="20"/>
        </w:rPr>
        <w:t>As set out in</w:t>
      </w:r>
      <w:r w:rsidR="003253FD">
        <w:rPr>
          <w:rFonts w:ascii="Verdana" w:hAnsi="Verdana" w:cs="Arial"/>
          <w:szCs w:val="20"/>
        </w:rPr>
        <w:t xml:space="preserve"> paragraph </w:t>
      </w:r>
      <w:r w:rsidR="00BE728D">
        <w:rPr>
          <w:rFonts w:ascii="Verdana" w:hAnsi="Verdana" w:cs="Arial"/>
          <w:szCs w:val="20"/>
        </w:rPr>
        <w:t xml:space="preserve">38(6) </w:t>
      </w:r>
      <w:r w:rsidR="00690406">
        <w:rPr>
          <w:rFonts w:ascii="Verdana" w:hAnsi="Verdana" w:cs="Arial"/>
          <w:szCs w:val="20"/>
        </w:rPr>
        <w:t>of</w:t>
      </w:r>
      <w:r w:rsidR="00FC77C1" w:rsidRPr="00FC77C1">
        <w:rPr>
          <w:rFonts w:ascii="Verdana" w:hAnsi="Verdana" w:cs="Arial"/>
          <w:szCs w:val="20"/>
        </w:rPr>
        <w:t xml:space="preserve"> the 2004 Act </w:t>
      </w:r>
      <w:r w:rsidR="00C410DB">
        <w:rPr>
          <w:rFonts w:ascii="Verdana" w:hAnsi="Verdana" w:cs="Arial"/>
          <w:szCs w:val="20"/>
        </w:rPr>
        <w:t>“</w:t>
      </w:r>
      <w:r w:rsidR="00FC77C1" w:rsidRPr="00FC77C1">
        <w:rPr>
          <w:rFonts w:ascii="Verdana" w:hAnsi="Verdana" w:cs="Arial"/>
          <w:szCs w:val="20"/>
        </w:rPr>
        <w:t>decisions should be made accordance with the development plan unless material considerations indicate otherwise</w:t>
      </w:r>
      <w:r w:rsidR="00C410DB">
        <w:rPr>
          <w:rFonts w:ascii="Verdana" w:hAnsi="Verdana" w:cs="Arial"/>
          <w:szCs w:val="20"/>
        </w:rPr>
        <w:t>”</w:t>
      </w:r>
      <w:r w:rsidR="00BE728D">
        <w:rPr>
          <w:rFonts w:ascii="Verdana" w:hAnsi="Verdana" w:cs="Arial"/>
          <w:szCs w:val="20"/>
        </w:rPr>
        <w:t xml:space="preserve">. </w:t>
      </w:r>
      <w:r w:rsidR="004E204B">
        <w:rPr>
          <w:rFonts w:ascii="Verdana" w:hAnsi="Verdana" w:cs="Arial"/>
          <w:szCs w:val="20"/>
        </w:rPr>
        <w:t xml:space="preserve"> </w:t>
      </w:r>
    </w:p>
    <w:p w14:paraId="07306E08" w14:textId="77777777" w:rsidR="001C44FD" w:rsidRDefault="001C44FD" w:rsidP="003253FD">
      <w:pPr>
        <w:tabs>
          <w:tab w:val="left" w:pos="951"/>
        </w:tabs>
        <w:spacing w:line="360" w:lineRule="auto"/>
        <w:ind w:left="170" w:right="227"/>
        <w:jc w:val="both"/>
        <w:rPr>
          <w:rFonts w:ascii="Verdana" w:hAnsi="Verdana" w:cs="Arial"/>
          <w:szCs w:val="20"/>
        </w:rPr>
      </w:pPr>
    </w:p>
    <w:p w14:paraId="6C1344C3" w14:textId="77777777" w:rsidR="00C410DB" w:rsidRDefault="00C410DB" w:rsidP="003253FD">
      <w:pPr>
        <w:tabs>
          <w:tab w:val="left" w:pos="951"/>
        </w:tabs>
        <w:spacing w:line="360" w:lineRule="auto"/>
        <w:ind w:left="170" w:right="227"/>
        <w:jc w:val="both"/>
        <w:rPr>
          <w:rFonts w:ascii="Verdana" w:hAnsi="Verdana" w:cs="Arial"/>
          <w:szCs w:val="20"/>
        </w:rPr>
      </w:pPr>
    </w:p>
    <w:p w14:paraId="3B89D152" w14:textId="4D507D44" w:rsidR="004E204B" w:rsidRDefault="001C44FD" w:rsidP="003253FD">
      <w:pPr>
        <w:tabs>
          <w:tab w:val="left" w:pos="951"/>
        </w:tabs>
        <w:spacing w:line="360" w:lineRule="auto"/>
        <w:ind w:left="170" w:right="227"/>
        <w:jc w:val="both"/>
        <w:rPr>
          <w:rFonts w:ascii="Verdana" w:hAnsi="Verdana" w:cs="Arial"/>
          <w:szCs w:val="20"/>
        </w:rPr>
      </w:pPr>
      <w:r>
        <w:rPr>
          <w:rFonts w:ascii="Verdana" w:hAnsi="Verdana" w:cs="Arial"/>
          <w:szCs w:val="20"/>
        </w:rPr>
        <w:t xml:space="preserve">8.2 </w:t>
      </w:r>
      <w:r w:rsidR="00117DA3">
        <w:rPr>
          <w:rFonts w:ascii="Verdana" w:hAnsi="Verdana" w:cs="Arial"/>
          <w:szCs w:val="20"/>
        </w:rPr>
        <w:t xml:space="preserve"> The proposal does not </w:t>
      </w:r>
      <w:r w:rsidR="005D70F5">
        <w:rPr>
          <w:rFonts w:ascii="Verdana" w:hAnsi="Verdana" w:cs="Arial"/>
          <w:szCs w:val="20"/>
        </w:rPr>
        <w:t xml:space="preserve">affect the green belt principles in that </w:t>
      </w:r>
      <w:r w:rsidR="00515038">
        <w:rPr>
          <w:rFonts w:ascii="Verdana" w:hAnsi="Verdana" w:cs="Arial"/>
          <w:szCs w:val="20"/>
        </w:rPr>
        <w:t>the size of the building is</w:t>
      </w:r>
      <w:r w:rsidR="0096252A">
        <w:rPr>
          <w:rFonts w:ascii="Verdana" w:hAnsi="Verdana" w:cs="Arial"/>
          <w:szCs w:val="20"/>
        </w:rPr>
        <w:t xml:space="preserve"> a</w:t>
      </w:r>
      <w:r w:rsidR="005D70F5">
        <w:rPr>
          <w:rFonts w:ascii="Verdana" w:hAnsi="Verdana" w:cs="Arial"/>
          <w:szCs w:val="20"/>
        </w:rPr>
        <w:t xml:space="preserve"> modest</w:t>
      </w:r>
      <w:r w:rsidR="0096252A">
        <w:rPr>
          <w:rFonts w:ascii="Verdana" w:hAnsi="Verdana" w:cs="Arial"/>
          <w:szCs w:val="20"/>
        </w:rPr>
        <w:t xml:space="preserve"> change to that granted PD rights which </w:t>
      </w:r>
      <w:r w:rsidR="00FC0C79">
        <w:rPr>
          <w:rFonts w:ascii="Verdana" w:hAnsi="Verdana" w:cs="Arial"/>
          <w:szCs w:val="20"/>
        </w:rPr>
        <w:t>allow</w:t>
      </w:r>
      <w:r w:rsidR="00660664">
        <w:rPr>
          <w:rFonts w:ascii="Verdana" w:hAnsi="Verdana" w:cs="Arial"/>
          <w:szCs w:val="20"/>
        </w:rPr>
        <w:t>ed</w:t>
      </w:r>
      <w:r w:rsidR="00E15256">
        <w:rPr>
          <w:rFonts w:ascii="Verdana" w:hAnsi="Verdana" w:cs="Arial"/>
          <w:szCs w:val="20"/>
        </w:rPr>
        <w:t xml:space="preserve"> a</w:t>
      </w:r>
      <w:r w:rsidR="00515038">
        <w:rPr>
          <w:rFonts w:ascii="Verdana" w:hAnsi="Verdana" w:cs="Arial"/>
          <w:szCs w:val="20"/>
        </w:rPr>
        <w:t xml:space="preserve"> small </w:t>
      </w:r>
      <w:r w:rsidR="00E15256">
        <w:rPr>
          <w:rFonts w:ascii="Verdana" w:hAnsi="Verdana" w:cs="Arial"/>
          <w:szCs w:val="20"/>
        </w:rPr>
        <w:t>commercial business</w:t>
      </w:r>
      <w:r w:rsidR="00FC0C79">
        <w:rPr>
          <w:rFonts w:ascii="Verdana" w:hAnsi="Verdana" w:cs="Arial"/>
          <w:szCs w:val="20"/>
        </w:rPr>
        <w:t xml:space="preserve"> premise </w:t>
      </w:r>
      <w:r w:rsidR="00A85871">
        <w:rPr>
          <w:rFonts w:ascii="Verdana" w:hAnsi="Verdana" w:cs="Arial"/>
          <w:szCs w:val="20"/>
        </w:rPr>
        <w:t>to</w:t>
      </w:r>
      <w:r w:rsidR="00EA43F4">
        <w:rPr>
          <w:rFonts w:ascii="Verdana" w:hAnsi="Verdana" w:cs="Arial"/>
          <w:szCs w:val="20"/>
        </w:rPr>
        <w:t xml:space="preserve"> be</w:t>
      </w:r>
      <w:r w:rsidR="00A85871">
        <w:rPr>
          <w:rFonts w:ascii="Verdana" w:hAnsi="Verdana" w:cs="Arial"/>
          <w:szCs w:val="20"/>
        </w:rPr>
        <w:t xml:space="preserve"> formed in</w:t>
      </w:r>
      <w:r w:rsidR="00EA43F4">
        <w:rPr>
          <w:rFonts w:ascii="Verdana" w:hAnsi="Verdana" w:cs="Arial"/>
          <w:szCs w:val="20"/>
        </w:rPr>
        <w:t xml:space="preserve"> the</w:t>
      </w:r>
      <w:r w:rsidR="00A85871">
        <w:rPr>
          <w:rFonts w:ascii="Verdana" w:hAnsi="Verdana" w:cs="Arial"/>
          <w:szCs w:val="20"/>
        </w:rPr>
        <w:t xml:space="preserve"> green belt. It is respectfully submitted that as a consequence </w:t>
      </w:r>
      <w:r w:rsidR="00515038">
        <w:rPr>
          <w:rFonts w:ascii="Verdana" w:hAnsi="Verdana" w:cs="Arial"/>
          <w:szCs w:val="20"/>
        </w:rPr>
        <w:t xml:space="preserve">there are no adverse reasons </w:t>
      </w:r>
      <w:r w:rsidR="00C7066A">
        <w:rPr>
          <w:rFonts w:ascii="Verdana" w:hAnsi="Verdana" w:cs="Arial"/>
          <w:szCs w:val="20"/>
        </w:rPr>
        <w:t xml:space="preserve">why this proposal should not be allowed. </w:t>
      </w:r>
    </w:p>
    <w:p w14:paraId="3E74B484" w14:textId="77777777" w:rsidR="00515038" w:rsidRPr="00515038" w:rsidRDefault="00515038" w:rsidP="003253FD">
      <w:pPr>
        <w:tabs>
          <w:tab w:val="left" w:pos="951"/>
        </w:tabs>
        <w:spacing w:line="360" w:lineRule="auto"/>
        <w:ind w:left="170" w:right="227"/>
        <w:jc w:val="both"/>
        <w:rPr>
          <w:rFonts w:ascii="Verdana" w:hAnsi="Verdana" w:cs="Arial"/>
          <w:b/>
          <w:bCs/>
          <w:szCs w:val="20"/>
        </w:rPr>
      </w:pPr>
    </w:p>
    <w:p w14:paraId="1DD51B36" w14:textId="11825D1D" w:rsidR="004E204B" w:rsidRPr="00515038" w:rsidRDefault="00515038" w:rsidP="003253FD">
      <w:pPr>
        <w:tabs>
          <w:tab w:val="left" w:pos="951"/>
        </w:tabs>
        <w:spacing w:line="360" w:lineRule="auto"/>
        <w:ind w:left="170" w:right="227"/>
        <w:jc w:val="both"/>
        <w:rPr>
          <w:rFonts w:ascii="Verdana" w:hAnsi="Verdana" w:cs="Arial"/>
          <w:b/>
          <w:bCs/>
          <w:szCs w:val="20"/>
        </w:rPr>
      </w:pPr>
      <w:r w:rsidRPr="00515038">
        <w:rPr>
          <w:rFonts w:ascii="Verdana" w:hAnsi="Verdana" w:cs="Arial"/>
          <w:b/>
          <w:bCs/>
          <w:szCs w:val="20"/>
        </w:rPr>
        <w:t>Conditions</w:t>
      </w:r>
      <w:r>
        <w:rPr>
          <w:rFonts w:ascii="Verdana" w:hAnsi="Verdana" w:cs="Arial"/>
          <w:b/>
          <w:bCs/>
          <w:szCs w:val="20"/>
        </w:rPr>
        <w:t xml:space="preserve"> – Proposed </w:t>
      </w:r>
    </w:p>
    <w:p w14:paraId="43B7FED9" w14:textId="28801020" w:rsidR="003566A4" w:rsidRDefault="00FC52D4" w:rsidP="003253FD">
      <w:pPr>
        <w:tabs>
          <w:tab w:val="left" w:pos="951"/>
        </w:tabs>
        <w:spacing w:line="360" w:lineRule="auto"/>
        <w:ind w:left="170" w:right="227"/>
        <w:jc w:val="both"/>
        <w:rPr>
          <w:rFonts w:ascii="Verdana" w:hAnsi="Verdana" w:cs="Arial"/>
          <w:szCs w:val="20"/>
        </w:rPr>
      </w:pPr>
      <w:r>
        <w:rPr>
          <w:rFonts w:ascii="Verdana" w:hAnsi="Verdana" w:cs="Arial"/>
          <w:szCs w:val="20"/>
        </w:rPr>
        <w:t>8.</w:t>
      </w:r>
      <w:r w:rsidR="001C44FD">
        <w:rPr>
          <w:rFonts w:ascii="Verdana" w:hAnsi="Verdana" w:cs="Arial"/>
          <w:szCs w:val="20"/>
        </w:rPr>
        <w:t xml:space="preserve">3 </w:t>
      </w:r>
      <w:r w:rsidR="004E626F">
        <w:rPr>
          <w:rFonts w:ascii="Verdana" w:hAnsi="Verdana" w:cs="Arial"/>
          <w:szCs w:val="20"/>
        </w:rPr>
        <w:t>Th</w:t>
      </w:r>
      <w:r w:rsidR="00FC77C1" w:rsidRPr="00FC77C1">
        <w:rPr>
          <w:rFonts w:ascii="Verdana" w:hAnsi="Verdana" w:cs="Arial"/>
          <w:szCs w:val="20"/>
        </w:rPr>
        <w:t xml:space="preserve">e site </w:t>
      </w:r>
      <w:r w:rsidR="004E626F">
        <w:rPr>
          <w:rFonts w:ascii="Verdana" w:hAnsi="Verdana" w:cs="Arial"/>
          <w:szCs w:val="20"/>
        </w:rPr>
        <w:t>could be</w:t>
      </w:r>
      <w:r w:rsidR="0056018D">
        <w:rPr>
          <w:rFonts w:ascii="Verdana" w:hAnsi="Verdana" w:cs="Arial"/>
          <w:szCs w:val="20"/>
        </w:rPr>
        <w:t xml:space="preserve"> </w:t>
      </w:r>
      <w:r w:rsidR="00FC77C1" w:rsidRPr="00FC77C1">
        <w:rPr>
          <w:rFonts w:ascii="Verdana" w:hAnsi="Verdana" w:cs="Arial"/>
          <w:szCs w:val="20"/>
        </w:rPr>
        <w:t>screened by</w:t>
      </w:r>
      <w:r w:rsidR="00A85871">
        <w:rPr>
          <w:rFonts w:ascii="Verdana" w:hAnsi="Verdana" w:cs="Arial"/>
          <w:szCs w:val="20"/>
        </w:rPr>
        <w:t xml:space="preserve"> further</w:t>
      </w:r>
      <w:r w:rsidR="004E626F">
        <w:rPr>
          <w:rFonts w:ascii="Verdana" w:hAnsi="Verdana" w:cs="Arial"/>
          <w:szCs w:val="20"/>
        </w:rPr>
        <w:t xml:space="preserve"> small</w:t>
      </w:r>
      <w:r w:rsidR="00FC77C1" w:rsidRPr="00FC77C1">
        <w:rPr>
          <w:rFonts w:ascii="Verdana" w:hAnsi="Verdana" w:cs="Arial"/>
          <w:szCs w:val="20"/>
        </w:rPr>
        <w:t xml:space="preserve"> trees and hedging</w:t>
      </w:r>
      <w:r w:rsidR="00D82327">
        <w:rPr>
          <w:rFonts w:ascii="Verdana" w:hAnsi="Verdana" w:cs="Arial"/>
          <w:szCs w:val="20"/>
        </w:rPr>
        <w:t xml:space="preserve"> to the </w:t>
      </w:r>
      <w:r w:rsidR="006B56EA">
        <w:rPr>
          <w:rFonts w:ascii="Verdana" w:hAnsi="Verdana" w:cs="Arial"/>
          <w:szCs w:val="20"/>
        </w:rPr>
        <w:t>north, east and west</w:t>
      </w:r>
      <w:r w:rsidR="00D82327">
        <w:rPr>
          <w:rFonts w:ascii="Verdana" w:hAnsi="Verdana" w:cs="Arial"/>
          <w:szCs w:val="20"/>
        </w:rPr>
        <w:t xml:space="preserve"> preventing any longsta</w:t>
      </w:r>
      <w:r w:rsidR="00BA1DF6">
        <w:rPr>
          <w:rFonts w:ascii="Verdana" w:hAnsi="Verdana" w:cs="Arial"/>
          <w:szCs w:val="20"/>
        </w:rPr>
        <w:t>n</w:t>
      </w:r>
      <w:r w:rsidR="00D82327">
        <w:rPr>
          <w:rFonts w:ascii="Verdana" w:hAnsi="Verdana" w:cs="Arial"/>
          <w:szCs w:val="20"/>
        </w:rPr>
        <w:t>d</w:t>
      </w:r>
      <w:r w:rsidR="00BA1DF6">
        <w:rPr>
          <w:rFonts w:ascii="Verdana" w:hAnsi="Verdana" w:cs="Arial"/>
          <w:szCs w:val="20"/>
        </w:rPr>
        <w:t>i</w:t>
      </w:r>
      <w:r w:rsidR="00D82327">
        <w:rPr>
          <w:rFonts w:ascii="Verdana" w:hAnsi="Verdana" w:cs="Arial"/>
          <w:szCs w:val="20"/>
        </w:rPr>
        <w:t>ng</w:t>
      </w:r>
      <w:r w:rsidR="00BA1DF6">
        <w:rPr>
          <w:rFonts w:ascii="Verdana" w:hAnsi="Verdana" w:cs="Arial"/>
          <w:szCs w:val="20"/>
        </w:rPr>
        <w:t xml:space="preserve"> views being affected at all</w:t>
      </w:r>
      <w:r w:rsidR="00F71320">
        <w:rPr>
          <w:rFonts w:ascii="Verdana" w:hAnsi="Verdana" w:cs="Arial"/>
          <w:szCs w:val="20"/>
        </w:rPr>
        <w:t xml:space="preserve"> thereby preventing </w:t>
      </w:r>
      <w:r w:rsidR="00D053CC">
        <w:rPr>
          <w:rFonts w:ascii="Verdana" w:hAnsi="Verdana" w:cs="Arial"/>
          <w:szCs w:val="20"/>
        </w:rPr>
        <w:t xml:space="preserve"> any possible effect on the landscape. </w:t>
      </w:r>
      <w:r w:rsidR="00DD3F27">
        <w:rPr>
          <w:rFonts w:ascii="Verdana" w:hAnsi="Verdana" w:cs="Arial"/>
          <w:szCs w:val="20"/>
        </w:rPr>
        <w:t>Great care in terms of colouring</w:t>
      </w:r>
      <w:r w:rsidR="00181CC9">
        <w:rPr>
          <w:rFonts w:ascii="Verdana" w:hAnsi="Verdana" w:cs="Arial"/>
          <w:szCs w:val="20"/>
        </w:rPr>
        <w:t>,</w:t>
      </w:r>
      <w:r w:rsidR="00DD3F27">
        <w:rPr>
          <w:rFonts w:ascii="Verdana" w:hAnsi="Verdana" w:cs="Arial"/>
          <w:szCs w:val="20"/>
        </w:rPr>
        <w:t xml:space="preserve"> </w:t>
      </w:r>
      <w:r w:rsidR="00181CC9">
        <w:rPr>
          <w:rFonts w:ascii="Verdana" w:hAnsi="Verdana" w:cs="Arial"/>
          <w:szCs w:val="20"/>
        </w:rPr>
        <w:t xml:space="preserve">positioning </w:t>
      </w:r>
      <w:r w:rsidR="00DD3F27">
        <w:rPr>
          <w:rFonts w:ascii="Verdana" w:hAnsi="Verdana" w:cs="Arial"/>
          <w:szCs w:val="20"/>
        </w:rPr>
        <w:t xml:space="preserve">and style </w:t>
      </w:r>
      <w:r w:rsidR="00181CC9">
        <w:rPr>
          <w:rFonts w:ascii="Verdana" w:hAnsi="Verdana" w:cs="Arial"/>
          <w:szCs w:val="20"/>
        </w:rPr>
        <w:t xml:space="preserve">has been taken to ensure the building </w:t>
      </w:r>
      <w:r w:rsidR="00BC55CD">
        <w:rPr>
          <w:rFonts w:ascii="Verdana" w:hAnsi="Verdana" w:cs="Arial"/>
          <w:szCs w:val="20"/>
        </w:rPr>
        <w:t>blends in with the landscape.</w:t>
      </w:r>
      <w:r w:rsidR="00FC77C1" w:rsidRPr="00FC77C1">
        <w:rPr>
          <w:rFonts w:ascii="Verdana" w:hAnsi="Verdana" w:cs="Arial"/>
          <w:szCs w:val="20"/>
        </w:rPr>
        <w:t xml:space="preserve"> </w:t>
      </w:r>
    </w:p>
    <w:p w14:paraId="53F7583E" w14:textId="53011A57" w:rsidR="002C1D3F" w:rsidRDefault="002C1D3F" w:rsidP="003253FD">
      <w:pPr>
        <w:tabs>
          <w:tab w:val="left" w:pos="951"/>
        </w:tabs>
        <w:spacing w:line="360" w:lineRule="auto"/>
        <w:ind w:left="170" w:right="227"/>
        <w:jc w:val="both"/>
        <w:rPr>
          <w:rFonts w:ascii="Verdana" w:hAnsi="Verdana" w:cs="Arial"/>
          <w:szCs w:val="20"/>
        </w:rPr>
      </w:pPr>
    </w:p>
    <w:p w14:paraId="6C5C50F2" w14:textId="6C8611B5" w:rsidR="002C1D3F" w:rsidRDefault="002C1D3F" w:rsidP="003253FD">
      <w:pPr>
        <w:tabs>
          <w:tab w:val="left" w:pos="951"/>
        </w:tabs>
        <w:spacing w:line="360" w:lineRule="auto"/>
        <w:ind w:left="170" w:right="227"/>
        <w:jc w:val="both"/>
        <w:rPr>
          <w:rFonts w:ascii="Verdana" w:hAnsi="Verdana" w:cs="Arial"/>
          <w:szCs w:val="20"/>
        </w:rPr>
      </w:pPr>
      <w:r>
        <w:rPr>
          <w:rFonts w:ascii="Verdana" w:hAnsi="Verdana" w:cs="Arial"/>
          <w:szCs w:val="20"/>
        </w:rPr>
        <w:t>8.4  The access</w:t>
      </w:r>
      <w:r w:rsidR="006A6034">
        <w:rPr>
          <w:rFonts w:ascii="Verdana" w:hAnsi="Verdana" w:cs="Arial"/>
          <w:szCs w:val="20"/>
        </w:rPr>
        <w:t xml:space="preserve"> and parking </w:t>
      </w:r>
      <w:r>
        <w:rPr>
          <w:rFonts w:ascii="Verdana" w:hAnsi="Verdana" w:cs="Arial"/>
          <w:szCs w:val="20"/>
        </w:rPr>
        <w:t>cou</w:t>
      </w:r>
      <w:r w:rsidR="00A91C7A">
        <w:rPr>
          <w:rFonts w:ascii="Verdana" w:hAnsi="Verdana" w:cs="Arial"/>
          <w:szCs w:val="20"/>
        </w:rPr>
        <w:t xml:space="preserve">ld benefit from the laying of </w:t>
      </w:r>
      <w:r>
        <w:rPr>
          <w:rFonts w:ascii="Verdana" w:hAnsi="Verdana" w:cs="Arial"/>
          <w:szCs w:val="20"/>
        </w:rPr>
        <w:t>Geotextile [Terram]</w:t>
      </w:r>
      <w:r w:rsidR="00A91C7A">
        <w:rPr>
          <w:rFonts w:ascii="Verdana" w:hAnsi="Verdana" w:cs="Arial"/>
          <w:szCs w:val="20"/>
        </w:rPr>
        <w:t xml:space="preserve"> which is appropriate in green belt.</w:t>
      </w:r>
    </w:p>
    <w:p w14:paraId="11139C42" w14:textId="1EE17923" w:rsidR="00DE49D9" w:rsidRDefault="00DE49D9" w:rsidP="003253FD">
      <w:pPr>
        <w:tabs>
          <w:tab w:val="left" w:pos="951"/>
        </w:tabs>
        <w:spacing w:line="360" w:lineRule="auto"/>
        <w:ind w:left="170" w:right="227"/>
        <w:jc w:val="both"/>
        <w:rPr>
          <w:rFonts w:ascii="Verdana" w:hAnsi="Verdana" w:cs="Arial"/>
          <w:szCs w:val="20"/>
        </w:rPr>
      </w:pPr>
    </w:p>
    <w:p w14:paraId="2547BF1B" w14:textId="77777777" w:rsidR="006A6034" w:rsidRPr="00656822" w:rsidRDefault="006A6034" w:rsidP="006A6034">
      <w:pPr>
        <w:tabs>
          <w:tab w:val="left" w:pos="951"/>
        </w:tabs>
        <w:spacing w:line="360" w:lineRule="auto"/>
        <w:ind w:left="170" w:right="227"/>
        <w:jc w:val="both"/>
        <w:rPr>
          <w:rFonts w:ascii="Verdana" w:hAnsi="Verdana" w:cs="Arial"/>
          <w:b/>
          <w:bCs/>
          <w:szCs w:val="20"/>
        </w:rPr>
      </w:pPr>
      <w:r>
        <w:rPr>
          <w:rFonts w:ascii="Verdana" w:hAnsi="Verdana" w:cs="Arial"/>
          <w:b/>
          <w:bCs/>
          <w:szCs w:val="20"/>
        </w:rPr>
        <w:t>9</w:t>
      </w:r>
      <w:r w:rsidRPr="00656822">
        <w:rPr>
          <w:rFonts w:ascii="Verdana" w:hAnsi="Verdana" w:cs="Arial"/>
          <w:b/>
          <w:bCs/>
          <w:szCs w:val="20"/>
        </w:rPr>
        <w:t>.0</w:t>
      </w:r>
      <w:r>
        <w:rPr>
          <w:rFonts w:ascii="Verdana" w:hAnsi="Verdana" w:cs="Arial"/>
          <w:b/>
          <w:bCs/>
          <w:szCs w:val="20"/>
        </w:rPr>
        <w:t xml:space="preserve"> CONCLUSION</w:t>
      </w:r>
    </w:p>
    <w:p w14:paraId="4AF1090F" w14:textId="77777777" w:rsidR="006A6034" w:rsidRDefault="006A6034" w:rsidP="003253FD">
      <w:pPr>
        <w:tabs>
          <w:tab w:val="left" w:pos="951"/>
        </w:tabs>
        <w:spacing w:line="360" w:lineRule="auto"/>
        <w:ind w:left="170" w:right="227"/>
        <w:jc w:val="both"/>
        <w:rPr>
          <w:rFonts w:ascii="Verdana" w:hAnsi="Verdana" w:cs="Arial"/>
          <w:szCs w:val="20"/>
        </w:rPr>
      </w:pPr>
    </w:p>
    <w:p w14:paraId="20B81C71" w14:textId="3A88DC5D" w:rsidR="006427DE" w:rsidRDefault="006A6034" w:rsidP="003253FD">
      <w:pPr>
        <w:tabs>
          <w:tab w:val="left" w:pos="951"/>
        </w:tabs>
        <w:spacing w:line="360" w:lineRule="auto"/>
        <w:ind w:left="170" w:right="227"/>
        <w:jc w:val="both"/>
        <w:rPr>
          <w:rFonts w:ascii="Verdana" w:hAnsi="Verdana" w:cs="Arial"/>
          <w:szCs w:val="20"/>
        </w:rPr>
      </w:pPr>
      <w:r>
        <w:rPr>
          <w:rFonts w:ascii="Verdana" w:hAnsi="Verdana" w:cs="Arial"/>
          <w:szCs w:val="20"/>
        </w:rPr>
        <w:t>9.1</w:t>
      </w:r>
      <w:r w:rsidR="003566A4">
        <w:rPr>
          <w:rFonts w:ascii="Verdana" w:hAnsi="Verdana" w:cs="Arial"/>
          <w:szCs w:val="20"/>
        </w:rPr>
        <w:t xml:space="preserve"> </w:t>
      </w:r>
      <w:r w:rsidR="00FC77C1" w:rsidRPr="00FC77C1">
        <w:rPr>
          <w:rFonts w:ascii="Verdana" w:hAnsi="Verdana" w:cs="Arial"/>
          <w:szCs w:val="20"/>
        </w:rPr>
        <w:t xml:space="preserve">The </w:t>
      </w:r>
      <w:r w:rsidR="00BC55CD">
        <w:rPr>
          <w:rFonts w:ascii="Verdana" w:hAnsi="Verdana" w:cs="Arial"/>
          <w:szCs w:val="20"/>
        </w:rPr>
        <w:t>proposal</w:t>
      </w:r>
      <w:r w:rsidR="00FC77C1" w:rsidRPr="00FC77C1">
        <w:rPr>
          <w:rFonts w:ascii="Verdana" w:hAnsi="Verdana" w:cs="Arial"/>
          <w:szCs w:val="20"/>
        </w:rPr>
        <w:t xml:space="preserve"> is considered to be sustainable</w:t>
      </w:r>
      <w:r w:rsidR="00A817D2">
        <w:rPr>
          <w:rFonts w:ascii="Verdana" w:hAnsi="Verdana" w:cs="Arial"/>
          <w:szCs w:val="20"/>
        </w:rPr>
        <w:t xml:space="preserve"> development because of the submission</w:t>
      </w:r>
      <w:r w:rsidR="00D359D5">
        <w:rPr>
          <w:rFonts w:ascii="Verdana" w:hAnsi="Verdana" w:cs="Arial"/>
          <w:szCs w:val="20"/>
        </w:rPr>
        <w:t>s</w:t>
      </w:r>
      <w:r w:rsidR="00A817D2">
        <w:rPr>
          <w:rFonts w:ascii="Verdana" w:hAnsi="Verdana" w:cs="Arial"/>
          <w:szCs w:val="20"/>
        </w:rPr>
        <w:t xml:space="preserve"> set out above</w:t>
      </w:r>
      <w:r w:rsidR="00FC77C1" w:rsidRPr="00FC77C1">
        <w:rPr>
          <w:rFonts w:ascii="Verdana" w:hAnsi="Verdana" w:cs="Arial"/>
          <w:szCs w:val="20"/>
        </w:rPr>
        <w:t xml:space="preserve"> and therefore</w:t>
      </w:r>
      <w:r w:rsidR="00A817D2">
        <w:rPr>
          <w:rFonts w:ascii="Verdana" w:hAnsi="Verdana" w:cs="Arial"/>
          <w:szCs w:val="20"/>
        </w:rPr>
        <w:t xml:space="preserve"> not</w:t>
      </w:r>
      <w:r w:rsidR="00FC77C1" w:rsidRPr="00FC77C1">
        <w:rPr>
          <w:rFonts w:ascii="Verdana" w:hAnsi="Verdana" w:cs="Arial"/>
          <w:szCs w:val="20"/>
        </w:rPr>
        <w:t xml:space="preserve"> in conflict with </w:t>
      </w:r>
      <w:r w:rsidR="00A97E10">
        <w:rPr>
          <w:rFonts w:ascii="Verdana" w:hAnsi="Verdana" w:cs="Arial"/>
          <w:szCs w:val="20"/>
        </w:rPr>
        <w:t>the DP no</w:t>
      </w:r>
      <w:r w:rsidR="004951A5">
        <w:rPr>
          <w:rFonts w:ascii="Verdana" w:hAnsi="Verdana" w:cs="Arial"/>
          <w:szCs w:val="20"/>
        </w:rPr>
        <w:t xml:space="preserve">r </w:t>
      </w:r>
      <w:r w:rsidR="00ED0A75">
        <w:rPr>
          <w:rFonts w:ascii="Verdana" w:hAnsi="Verdana" w:cs="Arial"/>
          <w:szCs w:val="20"/>
        </w:rPr>
        <w:t xml:space="preserve">the </w:t>
      </w:r>
      <w:r w:rsidR="004951A5">
        <w:rPr>
          <w:rFonts w:ascii="Verdana" w:hAnsi="Verdana" w:cs="Arial"/>
          <w:szCs w:val="20"/>
        </w:rPr>
        <w:t>NPPF3</w:t>
      </w:r>
      <w:r w:rsidR="00ED0A75">
        <w:rPr>
          <w:rFonts w:ascii="Verdana" w:hAnsi="Verdana" w:cs="Arial"/>
          <w:szCs w:val="20"/>
        </w:rPr>
        <w:t>,</w:t>
      </w:r>
      <w:r w:rsidR="004951A5">
        <w:rPr>
          <w:rFonts w:ascii="Verdana" w:hAnsi="Verdana" w:cs="Arial"/>
          <w:szCs w:val="20"/>
        </w:rPr>
        <w:t xml:space="preserve"> as rural areas </w:t>
      </w:r>
      <w:r w:rsidR="004F17D2">
        <w:rPr>
          <w:rFonts w:ascii="Verdana" w:hAnsi="Verdana" w:cs="Arial"/>
          <w:szCs w:val="20"/>
        </w:rPr>
        <w:t>ought to</w:t>
      </w:r>
      <w:r w:rsidR="004951A5">
        <w:rPr>
          <w:rFonts w:ascii="Verdana" w:hAnsi="Verdana" w:cs="Arial"/>
          <w:szCs w:val="20"/>
        </w:rPr>
        <w:t xml:space="preserve"> be allowed to develop and expand where </w:t>
      </w:r>
      <w:r w:rsidR="006427DE">
        <w:rPr>
          <w:rFonts w:ascii="Verdana" w:hAnsi="Verdana" w:cs="Arial"/>
          <w:szCs w:val="20"/>
        </w:rPr>
        <w:t xml:space="preserve">a well designed building such as this is proposed. </w:t>
      </w:r>
    </w:p>
    <w:p w14:paraId="6E59CBF2" w14:textId="77777777" w:rsidR="00942146" w:rsidRDefault="00942146" w:rsidP="003253FD">
      <w:pPr>
        <w:tabs>
          <w:tab w:val="left" w:pos="951"/>
        </w:tabs>
        <w:spacing w:line="360" w:lineRule="auto"/>
        <w:ind w:left="170" w:right="227"/>
        <w:jc w:val="both"/>
        <w:rPr>
          <w:rFonts w:ascii="Verdana" w:hAnsi="Verdana" w:cs="Arial"/>
          <w:szCs w:val="20"/>
        </w:rPr>
      </w:pPr>
    </w:p>
    <w:p w14:paraId="282A1202" w14:textId="77777777" w:rsidR="006A6034" w:rsidRDefault="006A6034" w:rsidP="003253FD">
      <w:pPr>
        <w:tabs>
          <w:tab w:val="left" w:pos="951"/>
        </w:tabs>
        <w:spacing w:line="360" w:lineRule="auto"/>
        <w:ind w:left="170" w:right="227"/>
        <w:jc w:val="both"/>
        <w:rPr>
          <w:rFonts w:ascii="Verdana" w:hAnsi="Verdana" w:cs="Arial"/>
          <w:szCs w:val="20"/>
        </w:rPr>
      </w:pPr>
      <w:r>
        <w:rPr>
          <w:rFonts w:ascii="Verdana" w:hAnsi="Verdana" w:cs="Arial"/>
          <w:szCs w:val="20"/>
        </w:rPr>
        <w:t xml:space="preserve">9.2 </w:t>
      </w:r>
      <w:r w:rsidR="009E33C4">
        <w:rPr>
          <w:rFonts w:ascii="Verdana" w:hAnsi="Verdana" w:cs="Arial"/>
          <w:szCs w:val="20"/>
        </w:rPr>
        <w:t xml:space="preserve"> </w:t>
      </w:r>
      <w:r w:rsidR="005811B1">
        <w:rPr>
          <w:rFonts w:ascii="Verdana" w:hAnsi="Verdana" w:cs="Arial"/>
          <w:szCs w:val="20"/>
        </w:rPr>
        <w:t>In summary</w:t>
      </w:r>
      <w:r w:rsidR="00DE49D9">
        <w:rPr>
          <w:rFonts w:ascii="Verdana" w:hAnsi="Verdana" w:cs="Arial"/>
          <w:szCs w:val="20"/>
        </w:rPr>
        <w:t xml:space="preserve"> </w:t>
      </w:r>
      <w:r w:rsidR="00EF0784">
        <w:rPr>
          <w:rFonts w:ascii="Verdana" w:hAnsi="Verdana" w:cs="Arial"/>
          <w:szCs w:val="20"/>
        </w:rPr>
        <w:t>ve</w:t>
      </w:r>
      <w:r w:rsidR="00195595">
        <w:rPr>
          <w:rFonts w:ascii="Verdana" w:hAnsi="Verdana" w:cs="Arial"/>
          <w:szCs w:val="20"/>
        </w:rPr>
        <w:t>ry</w:t>
      </w:r>
      <w:r w:rsidR="005811B1">
        <w:rPr>
          <w:rFonts w:ascii="Verdana" w:hAnsi="Verdana" w:cs="Arial"/>
          <w:szCs w:val="20"/>
        </w:rPr>
        <w:t xml:space="preserve"> l</w:t>
      </w:r>
      <w:r w:rsidR="00720C89">
        <w:rPr>
          <w:rFonts w:ascii="Verdana" w:hAnsi="Verdana" w:cs="Arial"/>
          <w:szCs w:val="20"/>
        </w:rPr>
        <w:t>imited harm</w:t>
      </w:r>
      <w:r w:rsidR="005811B1">
        <w:rPr>
          <w:rFonts w:ascii="Verdana" w:hAnsi="Verdana" w:cs="Arial"/>
          <w:szCs w:val="20"/>
        </w:rPr>
        <w:t>,</w:t>
      </w:r>
      <w:r w:rsidR="00720C89">
        <w:rPr>
          <w:rFonts w:ascii="Verdana" w:hAnsi="Verdana" w:cs="Arial"/>
          <w:szCs w:val="20"/>
        </w:rPr>
        <w:t xml:space="preserve"> if any at all to the </w:t>
      </w:r>
      <w:r w:rsidR="00DE49D9">
        <w:rPr>
          <w:rFonts w:ascii="Verdana" w:hAnsi="Verdana" w:cs="Arial"/>
          <w:szCs w:val="20"/>
        </w:rPr>
        <w:t>green belt</w:t>
      </w:r>
      <w:r w:rsidR="00EF0784">
        <w:rPr>
          <w:rFonts w:ascii="Verdana" w:hAnsi="Verdana" w:cs="Arial"/>
          <w:szCs w:val="20"/>
        </w:rPr>
        <w:t>,</w:t>
      </w:r>
      <w:r w:rsidR="00720C89">
        <w:rPr>
          <w:rFonts w:ascii="Verdana" w:hAnsi="Verdana" w:cs="Arial"/>
          <w:szCs w:val="20"/>
        </w:rPr>
        <w:t xml:space="preserve"> is</w:t>
      </w:r>
      <w:r w:rsidR="000D7D48">
        <w:rPr>
          <w:rFonts w:ascii="Verdana" w:hAnsi="Verdana" w:cs="Arial"/>
          <w:szCs w:val="20"/>
        </w:rPr>
        <w:t xml:space="preserve">  </w:t>
      </w:r>
      <w:r w:rsidR="00720C89">
        <w:rPr>
          <w:rFonts w:ascii="Verdana" w:hAnsi="Verdana" w:cs="Arial"/>
          <w:szCs w:val="20"/>
        </w:rPr>
        <w:t xml:space="preserve">outweighed by the </w:t>
      </w:r>
      <w:r w:rsidR="001B5F37">
        <w:rPr>
          <w:rFonts w:ascii="Verdana" w:hAnsi="Verdana" w:cs="Arial"/>
          <w:szCs w:val="20"/>
        </w:rPr>
        <w:t>economic need</w:t>
      </w:r>
      <w:r w:rsidR="005811B1">
        <w:rPr>
          <w:rFonts w:ascii="Verdana" w:hAnsi="Verdana" w:cs="Arial"/>
          <w:szCs w:val="20"/>
        </w:rPr>
        <w:t xml:space="preserve"> for a</w:t>
      </w:r>
      <w:r w:rsidR="00DE49D9">
        <w:rPr>
          <w:rFonts w:ascii="Verdana" w:hAnsi="Verdana" w:cs="Arial"/>
          <w:szCs w:val="20"/>
        </w:rPr>
        <w:t xml:space="preserve"> replacement </w:t>
      </w:r>
      <w:r w:rsidR="005811B1">
        <w:rPr>
          <w:rFonts w:ascii="Verdana" w:hAnsi="Verdana" w:cs="Arial"/>
          <w:szCs w:val="20"/>
        </w:rPr>
        <w:t>commercial rural business</w:t>
      </w:r>
      <w:r w:rsidR="009A7199">
        <w:rPr>
          <w:rFonts w:ascii="Verdana" w:hAnsi="Verdana" w:cs="Arial"/>
          <w:szCs w:val="20"/>
        </w:rPr>
        <w:t xml:space="preserve"> taking into account all the submissions set out above</w:t>
      </w:r>
      <w:r w:rsidR="001B5F37">
        <w:rPr>
          <w:rFonts w:ascii="Verdana" w:hAnsi="Verdana" w:cs="Arial"/>
          <w:szCs w:val="20"/>
        </w:rPr>
        <w:t>.</w:t>
      </w:r>
    </w:p>
    <w:p w14:paraId="38516417" w14:textId="7D4A584A" w:rsidR="006B29D2" w:rsidRDefault="001B5F37" w:rsidP="003253FD">
      <w:pPr>
        <w:tabs>
          <w:tab w:val="left" w:pos="951"/>
        </w:tabs>
        <w:spacing w:line="360" w:lineRule="auto"/>
        <w:ind w:left="170" w:right="227"/>
        <w:jc w:val="both"/>
        <w:rPr>
          <w:rFonts w:ascii="Verdana" w:hAnsi="Verdana" w:cs="Arial"/>
          <w:szCs w:val="20"/>
        </w:rPr>
      </w:pPr>
      <w:r>
        <w:rPr>
          <w:rFonts w:ascii="Verdana" w:hAnsi="Verdana" w:cs="Arial"/>
          <w:szCs w:val="20"/>
        </w:rPr>
        <w:t xml:space="preserve"> </w:t>
      </w:r>
      <w:r w:rsidR="00720C89">
        <w:rPr>
          <w:rFonts w:ascii="Verdana" w:hAnsi="Verdana" w:cs="Arial"/>
          <w:szCs w:val="20"/>
        </w:rPr>
        <w:t xml:space="preserve"> </w:t>
      </w:r>
      <w:r w:rsidR="00DE7B6E">
        <w:rPr>
          <w:rFonts w:ascii="Verdana" w:hAnsi="Verdana" w:cs="Arial"/>
          <w:szCs w:val="20"/>
        </w:rPr>
        <w:t xml:space="preserve"> </w:t>
      </w:r>
      <w:r w:rsidR="008F4ACE">
        <w:rPr>
          <w:rFonts w:ascii="Verdana" w:hAnsi="Verdana" w:cs="Arial"/>
          <w:szCs w:val="20"/>
        </w:rPr>
        <w:t xml:space="preserve"> </w:t>
      </w:r>
    </w:p>
    <w:p w14:paraId="40BE26DF" w14:textId="2F37732D" w:rsidR="00D13DF2" w:rsidRDefault="006A6034" w:rsidP="00656822">
      <w:pPr>
        <w:tabs>
          <w:tab w:val="left" w:pos="951"/>
        </w:tabs>
        <w:spacing w:line="360" w:lineRule="auto"/>
        <w:ind w:left="170" w:right="227"/>
        <w:jc w:val="both"/>
        <w:rPr>
          <w:rFonts w:ascii="Verdana" w:hAnsi="Verdana" w:cs="Arial"/>
          <w:szCs w:val="20"/>
        </w:rPr>
      </w:pPr>
      <w:r>
        <w:rPr>
          <w:rFonts w:ascii="Verdana" w:hAnsi="Verdana" w:cs="Arial"/>
          <w:szCs w:val="20"/>
        </w:rPr>
        <w:t xml:space="preserve">9.3 </w:t>
      </w:r>
      <w:r w:rsidR="00FC77C1" w:rsidRPr="00FC77C1">
        <w:rPr>
          <w:rFonts w:ascii="Verdana" w:hAnsi="Verdana" w:cs="Arial"/>
          <w:szCs w:val="20"/>
        </w:rPr>
        <w:t>The proposal is</w:t>
      </w:r>
      <w:r w:rsidR="00656822">
        <w:rPr>
          <w:rFonts w:ascii="Verdana" w:hAnsi="Verdana" w:cs="Arial"/>
          <w:szCs w:val="20"/>
        </w:rPr>
        <w:t xml:space="preserve"> in full accordance with the DP and NPPF3 </w:t>
      </w:r>
      <w:r w:rsidR="00FC77C1" w:rsidRPr="00FC77C1">
        <w:rPr>
          <w:rFonts w:ascii="Verdana" w:hAnsi="Verdana" w:cs="Arial"/>
          <w:szCs w:val="20"/>
        </w:rPr>
        <w:t>and therefore planning permission</w:t>
      </w:r>
      <w:r w:rsidR="00656822">
        <w:rPr>
          <w:rFonts w:ascii="Verdana" w:hAnsi="Verdana" w:cs="Arial"/>
          <w:szCs w:val="20"/>
        </w:rPr>
        <w:t xml:space="preserve"> should be granted.</w:t>
      </w:r>
    </w:p>
    <w:p w14:paraId="34FFCF64" w14:textId="52836FB5" w:rsidR="001870E9" w:rsidRPr="006437B3" w:rsidRDefault="001870E9" w:rsidP="008A24C6">
      <w:pPr>
        <w:widowControl/>
        <w:adjustRightInd w:val="0"/>
        <w:spacing w:line="360" w:lineRule="auto"/>
        <w:ind w:left="170" w:right="113"/>
        <w:jc w:val="both"/>
        <w:rPr>
          <w:rFonts w:ascii="Arial" w:hAnsi="Arial" w:cs="Arial"/>
          <w:b/>
          <w:bCs/>
          <w:color w:val="4F6228" w:themeColor="accent3" w:themeShade="80"/>
          <w:sz w:val="24"/>
        </w:rPr>
      </w:pPr>
      <w:r w:rsidRPr="006437B3">
        <w:rPr>
          <w:rFonts w:ascii="Arial" w:hAnsi="Arial" w:cs="Arial"/>
          <w:b/>
          <w:bCs/>
          <w:color w:val="4F6228" w:themeColor="accent3" w:themeShade="80"/>
          <w:sz w:val="24"/>
        </w:rPr>
        <w:t xml:space="preserve">LAND RESEARCH &amp; PLANNING ASSOCIATES Ltd. </w:t>
      </w:r>
    </w:p>
    <w:p w14:paraId="429807F0" w14:textId="10262F84" w:rsidR="00735F2C" w:rsidRDefault="00DE49D9" w:rsidP="00342755">
      <w:pPr>
        <w:widowControl/>
        <w:adjustRightInd w:val="0"/>
        <w:spacing w:line="360" w:lineRule="auto"/>
        <w:ind w:left="170" w:right="113"/>
        <w:jc w:val="both"/>
        <w:rPr>
          <w:rFonts w:ascii="Arial" w:hAnsi="Arial" w:cs="Arial"/>
          <w:b/>
          <w:bCs/>
          <w:sz w:val="20"/>
          <w:szCs w:val="18"/>
        </w:rPr>
      </w:pPr>
      <w:r w:rsidRPr="00672DC7">
        <w:rPr>
          <w:rFonts w:ascii="Arial" w:hAnsi="Arial" w:cs="Arial"/>
          <w:b/>
          <w:bCs/>
          <w:color w:val="000000" w:themeColor="text1"/>
          <w:sz w:val="20"/>
          <w:szCs w:val="18"/>
        </w:rPr>
        <w:t>DAVID R</w:t>
      </w:r>
      <w:r>
        <w:rPr>
          <w:rFonts w:ascii="Arial" w:hAnsi="Arial" w:cs="Arial"/>
          <w:b/>
          <w:bCs/>
          <w:color w:val="000000" w:themeColor="text1"/>
          <w:sz w:val="20"/>
          <w:szCs w:val="18"/>
        </w:rPr>
        <w:t>.</w:t>
      </w:r>
      <w:r w:rsidRPr="00672DC7">
        <w:rPr>
          <w:rFonts w:ascii="Arial" w:hAnsi="Arial" w:cs="Arial"/>
          <w:b/>
          <w:bCs/>
          <w:color w:val="000000" w:themeColor="text1"/>
          <w:sz w:val="20"/>
          <w:szCs w:val="18"/>
        </w:rPr>
        <w:t xml:space="preserve"> FELLOWS LL.B (HONS) DIRECTOR</w:t>
      </w:r>
      <w:r>
        <w:rPr>
          <w:rFonts w:ascii="Arial" w:hAnsi="Arial" w:cs="Arial"/>
          <w:b/>
          <w:bCs/>
          <w:color w:val="000000" w:themeColor="text1"/>
          <w:sz w:val="20"/>
          <w:szCs w:val="18"/>
        </w:rPr>
        <w:t xml:space="preserve"> -</w:t>
      </w:r>
      <w:r>
        <w:rPr>
          <w:rFonts w:ascii="Arial" w:hAnsi="Arial" w:cs="Arial"/>
          <w:b/>
          <w:bCs/>
          <w:sz w:val="20"/>
          <w:szCs w:val="18"/>
        </w:rPr>
        <w:t xml:space="preserve"> </w:t>
      </w:r>
      <w:r w:rsidRPr="006437B3">
        <w:rPr>
          <w:rFonts w:ascii="Arial" w:hAnsi="Arial" w:cs="Arial"/>
          <w:b/>
          <w:bCs/>
          <w:sz w:val="20"/>
          <w:szCs w:val="18"/>
        </w:rPr>
        <w:t xml:space="preserve"> </w:t>
      </w:r>
      <w:r w:rsidR="00134B2E">
        <w:rPr>
          <w:rFonts w:ascii="Arial" w:hAnsi="Arial" w:cs="Arial"/>
          <w:b/>
          <w:bCs/>
          <w:sz w:val="20"/>
          <w:szCs w:val="18"/>
        </w:rPr>
        <w:t xml:space="preserve">11 </w:t>
      </w:r>
      <w:r>
        <w:rPr>
          <w:rFonts w:ascii="Arial" w:hAnsi="Arial" w:cs="Arial"/>
          <w:b/>
          <w:bCs/>
          <w:sz w:val="20"/>
          <w:szCs w:val="18"/>
        </w:rPr>
        <w:t xml:space="preserve">JANUARY </w:t>
      </w:r>
      <w:r w:rsidRPr="006437B3">
        <w:rPr>
          <w:rFonts w:ascii="Arial" w:hAnsi="Arial" w:cs="Arial"/>
          <w:b/>
          <w:bCs/>
          <w:sz w:val="20"/>
          <w:szCs w:val="18"/>
        </w:rPr>
        <w:t>202</w:t>
      </w:r>
      <w:r>
        <w:rPr>
          <w:rFonts w:ascii="Arial" w:hAnsi="Arial" w:cs="Arial"/>
          <w:b/>
          <w:bCs/>
          <w:sz w:val="20"/>
          <w:szCs w:val="18"/>
        </w:rPr>
        <w:t>1</w:t>
      </w:r>
    </w:p>
    <w:sectPr w:rsidR="00735F2C" w:rsidSect="00FA5748">
      <w:headerReference w:type="default" r:id="rId11"/>
      <w:footerReference w:type="default" r:id="rId12"/>
      <w:pgSz w:w="11910" w:h="16840"/>
      <w:pgMar w:top="1378" w:right="1321" w:bottom="1242" w:left="1338" w:header="720" w:footer="10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53DD" w14:textId="77777777" w:rsidR="00D82A43" w:rsidRDefault="00D82A43">
      <w:r>
        <w:separator/>
      </w:r>
    </w:p>
  </w:endnote>
  <w:endnote w:type="continuationSeparator" w:id="0">
    <w:p w14:paraId="0C335035" w14:textId="77777777" w:rsidR="00D82A43" w:rsidRDefault="00D82A43">
      <w:r>
        <w:continuationSeparator/>
      </w:r>
    </w:p>
  </w:endnote>
  <w:endnote w:type="continuationNotice" w:id="1">
    <w:p w14:paraId="29824E49" w14:textId="77777777" w:rsidR="00D82A43" w:rsidRDefault="00D82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871737"/>
      <w:docPartObj>
        <w:docPartGallery w:val="Page Numbers (Bottom of Page)"/>
        <w:docPartUnique/>
      </w:docPartObj>
    </w:sdtPr>
    <w:sdtEndPr>
      <w:rPr>
        <w:color w:val="7F7F7F" w:themeColor="background1" w:themeShade="7F"/>
        <w:spacing w:val="60"/>
      </w:rPr>
    </w:sdtEndPr>
    <w:sdtContent>
      <w:p w14:paraId="628650FD" w14:textId="3EEDE66D" w:rsidR="00DB49B0" w:rsidRDefault="00DB49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0B5FEE" w14:textId="0B7FC1AD" w:rsidR="00DB49B0" w:rsidRDefault="00DB49B0">
    <w:pPr>
      <w:pStyle w:val="BodyText"/>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B4E12" w14:textId="77777777" w:rsidR="00D82A43" w:rsidRDefault="00D82A43">
      <w:r>
        <w:separator/>
      </w:r>
    </w:p>
  </w:footnote>
  <w:footnote w:type="continuationSeparator" w:id="0">
    <w:p w14:paraId="4E64ADDF" w14:textId="77777777" w:rsidR="00D82A43" w:rsidRDefault="00D82A43">
      <w:r>
        <w:continuationSeparator/>
      </w:r>
    </w:p>
  </w:footnote>
  <w:footnote w:type="continuationNotice" w:id="1">
    <w:p w14:paraId="4B3DF85C" w14:textId="77777777" w:rsidR="00D82A43" w:rsidRDefault="00D82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F233" w14:textId="094895DC" w:rsidR="00DB49B0" w:rsidRDefault="00DB49B0">
    <w:pPr>
      <w:pStyle w:val="BodyText"/>
      <w:spacing w:before="0" w:line="14" w:lineRule="auto"/>
      <w:ind w:left="0"/>
      <w:jc w:val="left"/>
      <w:rPr>
        <w:sz w:val="20"/>
      </w:rPr>
    </w:pPr>
    <w:r w:rsidRPr="00BE4C68">
      <w:rPr>
        <w:noProof/>
        <w:sz w:val="20"/>
        <w:lang w:val="en-US" w:eastAsia="en-US" w:bidi="ar-SA"/>
      </w:rPr>
      <mc:AlternateContent>
        <mc:Choice Requires="wps">
          <w:drawing>
            <wp:anchor distT="0" distB="0" distL="118745" distR="118745" simplePos="0" relativeHeight="251657216" behindDoc="1" locked="0" layoutInCell="1" allowOverlap="0" wp14:anchorId="6BE78E0C" wp14:editId="5B222AC3">
              <wp:simplePos x="0" y="0"/>
              <wp:positionH relativeFrom="margin">
                <wp:posOffset>57150</wp:posOffset>
              </wp:positionH>
              <wp:positionV relativeFrom="page">
                <wp:posOffset>557530</wp:posOffset>
              </wp:positionV>
              <wp:extent cx="5874385" cy="307975"/>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874385" cy="307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5DBFC" w14:textId="40D1E7DE" w:rsidR="00DB49B0" w:rsidRDefault="00DB49B0" w:rsidP="00816236">
                          <w:pPr>
                            <w:jc w:val="center"/>
                            <w:rPr>
                              <w:rFonts w:ascii="MS Reference Sans Serif" w:hAnsi="MS Reference Sans Serif"/>
                              <w:b/>
                              <w:bCs/>
                              <w:color w:val="FABF8F" w:themeColor="accent6" w:themeTint="99"/>
                              <w:sz w:val="24"/>
                              <w:szCs w:val="24"/>
                            </w:rPr>
                          </w:pPr>
                          <w:r w:rsidRPr="0030655E">
                            <w:rPr>
                              <w:rFonts w:ascii="MS Reference Sans Serif" w:hAnsi="MS Reference Sans Serif"/>
                              <w:b/>
                              <w:bCs/>
                              <w:color w:val="FABF8F" w:themeColor="accent6" w:themeTint="99"/>
                              <w:sz w:val="24"/>
                              <w:szCs w:val="24"/>
                            </w:rPr>
                            <w:t>PLANNING STATEMENT BY LAND RESEARCH &amp; PLANNING ASSOCIATES LTD</w:t>
                          </w:r>
                          <w:r w:rsidR="008310CD">
                            <w:rPr>
                              <w:rFonts w:ascii="MS Reference Sans Serif" w:hAnsi="MS Reference Sans Serif"/>
                              <w:b/>
                              <w:bCs/>
                              <w:color w:val="FABF8F" w:themeColor="accent6" w:themeTint="99"/>
                              <w:sz w:val="24"/>
                              <w:szCs w:val="24"/>
                            </w:rPr>
                            <w:t>.</w:t>
                          </w:r>
                        </w:p>
                        <w:p w14:paraId="4FB9176C" w14:textId="77777777" w:rsidR="00D84311" w:rsidRDefault="00D84311" w:rsidP="00816236">
                          <w:pPr>
                            <w:jc w:val="center"/>
                            <w:rPr>
                              <w:rFonts w:ascii="MS Reference Sans Serif" w:hAnsi="MS Reference Sans Serif"/>
                              <w:b/>
                              <w:bCs/>
                              <w:color w:val="FABF8F" w:themeColor="accent6" w:themeTint="99"/>
                              <w:sz w:val="24"/>
                              <w:szCs w:val="24"/>
                            </w:rPr>
                          </w:pPr>
                        </w:p>
                        <w:p w14:paraId="161217D6" w14:textId="38756A97" w:rsidR="000B23E4" w:rsidRPr="0030655E" w:rsidRDefault="00F25957" w:rsidP="00D84311">
                          <w:pPr>
                            <w:jc w:val="center"/>
                            <w:rPr>
                              <w:rFonts w:ascii="MS Reference Sans Serif" w:hAnsi="MS Reference Sans Serif"/>
                              <w:color w:val="FABF8F" w:themeColor="accent6" w:themeTint="99"/>
                            </w:rPr>
                          </w:pPr>
                          <w:r>
                            <w:rPr>
                              <w:rFonts w:ascii="MS Reference Sans Serif" w:hAnsi="MS Reference Sans Serif"/>
                              <w:b/>
                              <w:bCs/>
                              <w:color w:val="FABF8F" w:themeColor="accent6" w:themeTint="99"/>
                              <w:sz w:val="24"/>
                              <w:szCs w:val="24"/>
                            </w:rPr>
                            <w:t>REPLA</w:t>
                          </w:r>
                          <w:r w:rsidR="00835BD1">
                            <w:rPr>
                              <w:rFonts w:ascii="MS Reference Sans Serif" w:hAnsi="MS Reference Sans Serif"/>
                              <w:b/>
                              <w:bCs/>
                              <w:color w:val="FABF8F" w:themeColor="accent6" w:themeTint="99"/>
                              <w:sz w:val="24"/>
                              <w:szCs w:val="24"/>
                            </w:rPr>
                            <w:t>C</w:t>
                          </w:r>
                          <w:r>
                            <w:rPr>
                              <w:rFonts w:ascii="MS Reference Sans Serif" w:hAnsi="MS Reference Sans Serif"/>
                              <w:b/>
                              <w:bCs/>
                              <w:color w:val="FABF8F" w:themeColor="accent6" w:themeTint="99"/>
                              <w:sz w:val="24"/>
                              <w:szCs w:val="24"/>
                            </w:rPr>
                            <w:t>EMENT</w:t>
                          </w:r>
                          <w:r w:rsidR="00C452A4">
                            <w:rPr>
                              <w:rFonts w:ascii="MS Reference Sans Serif" w:hAnsi="MS Reference Sans Serif"/>
                              <w:b/>
                              <w:bCs/>
                              <w:color w:val="FABF8F" w:themeColor="accent6" w:themeTint="99"/>
                              <w:sz w:val="24"/>
                              <w:szCs w:val="24"/>
                            </w:rPr>
                            <w:t xml:space="preserve"> OF A BUILDING </w:t>
                          </w:r>
                          <w:r w:rsidR="002751F0">
                            <w:rPr>
                              <w:rFonts w:ascii="MS Reference Sans Serif" w:hAnsi="MS Reference Sans Serif"/>
                              <w:b/>
                              <w:bCs/>
                              <w:color w:val="FABF8F" w:themeColor="accent6" w:themeTint="99"/>
                              <w:sz w:val="24"/>
                              <w:szCs w:val="24"/>
                            </w:rPr>
                            <w:t xml:space="preserve">GRANTED OFFICE USE BY </w:t>
                          </w:r>
                          <w:r w:rsidR="00C452A4">
                            <w:rPr>
                              <w:rFonts w:ascii="MS Reference Sans Serif" w:hAnsi="MS Reference Sans Serif"/>
                              <w:b/>
                              <w:bCs/>
                              <w:color w:val="FABF8F" w:themeColor="accent6" w:themeTint="99"/>
                              <w:sz w:val="24"/>
                              <w:szCs w:val="24"/>
                            </w:rPr>
                            <w:t>PERMITTED DEVE</w:t>
                          </w:r>
                          <w:r w:rsidR="002751F0">
                            <w:rPr>
                              <w:rFonts w:ascii="MS Reference Sans Serif" w:hAnsi="MS Reference Sans Serif"/>
                              <w:b/>
                              <w:bCs/>
                              <w:color w:val="FABF8F" w:themeColor="accent6" w:themeTint="99"/>
                              <w:sz w:val="24"/>
                              <w:szCs w:val="24"/>
                            </w:rPr>
                            <w:t xml:space="preserve">LOPMENT </w:t>
                          </w:r>
                          <w:r w:rsidR="00D84311">
                            <w:rPr>
                              <w:rFonts w:ascii="MS Reference Sans Serif" w:hAnsi="MS Reference Sans Serif"/>
                              <w:b/>
                              <w:bCs/>
                              <w:color w:val="FABF8F" w:themeColor="accent6" w:themeTint="99"/>
                              <w:sz w:val="24"/>
                              <w:szCs w:val="24"/>
                            </w:rPr>
                            <w:t>IN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E78E0C" id="Rectangle 197" o:spid="_x0000_s1026" style="position:absolute;margin-left:4.5pt;margin-top:43.9pt;width:462.55pt;height:24.25pt;z-index:-25165926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" o:allowoverlap="f" fillcolor="#4f81bd [3204]" stroked="f" strokeweight="1.5pt">
              <v:textbox style="mso-fit-shape-to-text:t">
                <w:txbxContent>
                  <w:p w14:paraId="0445DBFC" w14:textId="40D1E7DE" w:rsidR="00DB49B0" w:rsidRDefault="00DB49B0" w:rsidP="00816236">
                    <w:pPr>
                      <w:jc w:val="center"/>
                      <w:rPr>
                        <w:rFonts w:ascii="MS Reference Sans Serif" w:hAnsi="MS Reference Sans Serif"/>
                        <w:b/>
                        <w:bCs/>
                        <w:color w:val="FABF8F" w:themeColor="accent6" w:themeTint="99"/>
                        <w:sz w:val="24"/>
                        <w:szCs w:val="24"/>
                      </w:rPr>
                    </w:pPr>
                    <w:r w:rsidRPr="0030655E">
                      <w:rPr>
                        <w:rFonts w:ascii="MS Reference Sans Serif" w:hAnsi="MS Reference Sans Serif"/>
                        <w:b/>
                        <w:bCs/>
                        <w:color w:val="FABF8F" w:themeColor="accent6" w:themeTint="99"/>
                        <w:sz w:val="24"/>
                        <w:szCs w:val="24"/>
                      </w:rPr>
                      <w:t>PLANNING STATEMENT BY LAND RESEARCH &amp; PLANNING ASSOCIATES LTD</w:t>
                    </w:r>
                    <w:r w:rsidR="008310CD">
                      <w:rPr>
                        <w:rFonts w:ascii="MS Reference Sans Serif" w:hAnsi="MS Reference Sans Serif"/>
                        <w:b/>
                        <w:bCs/>
                        <w:color w:val="FABF8F" w:themeColor="accent6" w:themeTint="99"/>
                        <w:sz w:val="24"/>
                        <w:szCs w:val="24"/>
                      </w:rPr>
                      <w:t>.</w:t>
                    </w:r>
                  </w:p>
                  <w:p w14:paraId="4FB9176C" w14:textId="77777777" w:rsidR="00D84311" w:rsidRDefault="00D84311" w:rsidP="00816236">
                    <w:pPr>
                      <w:jc w:val="center"/>
                      <w:rPr>
                        <w:rFonts w:ascii="MS Reference Sans Serif" w:hAnsi="MS Reference Sans Serif"/>
                        <w:b/>
                        <w:bCs/>
                        <w:color w:val="FABF8F" w:themeColor="accent6" w:themeTint="99"/>
                        <w:sz w:val="24"/>
                        <w:szCs w:val="24"/>
                      </w:rPr>
                    </w:pPr>
                  </w:p>
                  <w:p w14:paraId="161217D6" w14:textId="38756A97" w:rsidR="000B23E4" w:rsidRPr="0030655E" w:rsidRDefault="00F25957" w:rsidP="00D84311">
                    <w:pPr>
                      <w:jc w:val="center"/>
                      <w:rPr>
                        <w:rFonts w:ascii="MS Reference Sans Serif" w:hAnsi="MS Reference Sans Serif"/>
                        <w:color w:val="FABF8F" w:themeColor="accent6" w:themeTint="99"/>
                      </w:rPr>
                    </w:pPr>
                    <w:r>
                      <w:rPr>
                        <w:rFonts w:ascii="MS Reference Sans Serif" w:hAnsi="MS Reference Sans Serif"/>
                        <w:b/>
                        <w:bCs/>
                        <w:color w:val="FABF8F" w:themeColor="accent6" w:themeTint="99"/>
                        <w:sz w:val="24"/>
                        <w:szCs w:val="24"/>
                      </w:rPr>
                      <w:t>REPLA</w:t>
                    </w:r>
                    <w:r w:rsidR="00835BD1">
                      <w:rPr>
                        <w:rFonts w:ascii="MS Reference Sans Serif" w:hAnsi="MS Reference Sans Serif"/>
                        <w:b/>
                        <w:bCs/>
                        <w:color w:val="FABF8F" w:themeColor="accent6" w:themeTint="99"/>
                        <w:sz w:val="24"/>
                        <w:szCs w:val="24"/>
                      </w:rPr>
                      <w:t>C</w:t>
                    </w:r>
                    <w:r>
                      <w:rPr>
                        <w:rFonts w:ascii="MS Reference Sans Serif" w:hAnsi="MS Reference Sans Serif"/>
                        <w:b/>
                        <w:bCs/>
                        <w:color w:val="FABF8F" w:themeColor="accent6" w:themeTint="99"/>
                        <w:sz w:val="24"/>
                        <w:szCs w:val="24"/>
                      </w:rPr>
                      <w:t>EMENT</w:t>
                    </w:r>
                    <w:r w:rsidR="00C452A4">
                      <w:rPr>
                        <w:rFonts w:ascii="MS Reference Sans Serif" w:hAnsi="MS Reference Sans Serif"/>
                        <w:b/>
                        <w:bCs/>
                        <w:color w:val="FABF8F" w:themeColor="accent6" w:themeTint="99"/>
                        <w:sz w:val="24"/>
                        <w:szCs w:val="24"/>
                      </w:rPr>
                      <w:t xml:space="preserve"> OF A BUILDING </w:t>
                    </w:r>
                    <w:r w:rsidR="002751F0">
                      <w:rPr>
                        <w:rFonts w:ascii="MS Reference Sans Serif" w:hAnsi="MS Reference Sans Serif"/>
                        <w:b/>
                        <w:bCs/>
                        <w:color w:val="FABF8F" w:themeColor="accent6" w:themeTint="99"/>
                        <w:sz w:val="24"/>
                        <w:szCs w:val="24"/>
                      </w:rPr>
                      <w:t xml:space="preserve">GRANTED OFFICE USE BY </w:t>
                    </w:r>
                    <w:r w:rsidR="00C452A4">
                      <w:rPr>
                        <w:rFonts w:ascii="MS Reference Sans Serif" w:hAnsi="MS Reference Sans Serif"/>
                        <w:b/>
                        <w:bCs/>
                        <w:color w:val="FABF8F" w:themeColor="accent6" w:themeTint="99"/>
                        <w:sz w:val="24"/>
                        <w:szCs w:val="24"/>
                      </w:rPr>
                      <w:t>PERMITTED DEVE</w:t>
                    </w:r>
                    <w:r w:rsidR="002751F0">
                      <w:rPr>
                        <w:rFonts w:ascii="MS Reference Sans Serif" w:hAnsi="MS Reference Sans Serif"/>
                        <w:b/>
                        <w:bCs/>
                        <w:color w:val="FABF8F" w:themeColor="accent6" w:themeTint="99"/>
                        <w:sz w:val="24"/>
                        <w:szCs w:val="24"/>
                      </w:rPr>
                      <w:t xml:space="preserve">LOPMENT </w:t>
                    </w:r>
                    <w:r w:rsidR="00D84311">
                      <w:rPr>
                        <w:rFonts w:ascii="MS Reference Sans Serif" w:hAnsi="MS Reference Sans Serif"/>
                        <w:b/>
                        <w:bCs/>
                        <w:color w:val="FABF8F" w:themeColor="accent6" w:themeTint="99"/>
                        <w:sz w:val="24"/>
                        <w:szCs w:val="24"/>
                      </w:rPr>
                      <w:t>IN 2018</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1."/>
      <w:lvlJc w:val="left"/>
      <w:pPr>
        <w:ind w:left="42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8291E"/>
    <w:multiLevelType w:val="hybridMultilevel"/>
    <w:tmpl w:val="07F0F5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A435BD6"/>
    <w:multiLevelType w:val="hybridMultilevel"/>
    <w:tmpl w:val="890C36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8421F"/>
    <w:multiLevelType w:val="multilevel"/>
    <w:tmpl w:val="B8228EC8"/>
    <w:lvl w:ilvl="0">
      <w:start w:val="2"/>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C5426F9"/>
    <w:multiLevelType w:val="multilevel"/>
    <w:tmpl w:val="BF8876E8"/>
    <w:lvl w:ilvl="0">
      <w:start w:val="3"/>
      <w:numFmt w:val="decimal"/>
      <w:lvlText w:val="%1"/>
      <w:lvlJc w:val="left"/>
      <w:pPr>
        <w:ind w:left="951" w:hanging="851"/>
      </w:pPr>
      <w:rPr>
        <w:rFonts w:hint="default"/>
        <w:lang w:val="en-GB" w:eastAsia="en-GB" w:bidi="en-GB"/>
      </w:rPr>
    </w:lvl>
    <w:lvl w:ilvl="1">
      <w:numFmt w:val="decimal"/>
      <w:lvlText w:val="%1.%2"/>
      <w:lvlJc w:val="left"/>
      <w:pPr>
        <w:ind w:left="951" w:hanging="851"/>
      </w:pPr>
      <w:rPr>
        <w:rFonts w:hint="default"/>
        <w:b/>
        <w:bCs/>
        <w:spacing w:val="-1"/>
        <w:w w:val="100"/>
        <w:lang w:val="en-GB" w:eastAsia="en-GB" w:bidi="en-GB"/>
      </w:rPr>
    </w:lvl>
    <w:lvl w:ilvl="2">
      <w:numFmt w:val="bullet"/>
      <w:lvlText w:val="•"/>
      <w:lvlJc w:val="left"/>
      <w:pPr>
        <w:ind w:left="2617" w:hanging="851"/>
      </w:pPr>
      <w:rPr>
        <w:rFonts w:hint="default"/>
        <w:lang w:val="en-GB" w:eastAsia="en-GB" w:bidi="en-GB"/>
      </w:rPr>
    </w:lvl>
    <w:lvl w:ilvl="3">
      <w:numFmt w:val="bullet"/>
      <w:lvlText w:val="•"/>
      <w:lvlJc w:val="left"/>
      <w:pPr>
        <w:ind w:left="3445" w:hanging="851"/>
      </w:pPr>
      <w:rPr>
        <w:rFonts w:hint="default"/>
        <w:lang w:val="en-GB" w:eastAsia="en-GB" w:bidi="en-GB"/>
      </w:rPr>
    </w:lvl>
    <w:lvl w:ilvl="4">
      <w:numFmt w:val="bullet"/>
      <w:lvlText w:val="•"/>
      <w:lvlJc w:val="left"/>
      <w:pPr>
        <w:ind w:left="4274" w:hanging="851"/>
      </w:pPr>
      <w:rPr>
        <w:rFonts w:hint="default"/>
        <w:lang w:val="en-GB" w:eastAsia="en-GB" w:bidi="en-GB"/>
      </w:rPr>
    </w:lvl>
    <w:lvl w:ilvl="5">
      <w:numFmt w:val="bullet"/>
      <w:lvlText w:val="•"/>
      <w:lvlJc w:val="left"/>
      <w:pPr>
        <w:ind w:left="5103" w:hanging="851"/>
      </w:pPr>
      <w:rPr>
        <w:rFonts w:hint="default"/>
        <w:lang w:val="en-GB" w:eastAsia="en-GB" w:bidi="en-GB"/>
      </w:rPr>
    </w:lvl>
    <w:lvl w:ilvl="6">
      <w:numFmt w:val="bullet"/>
      <w:lvlText w:val="•"/>
      <w:lvlJc w:val="left"/>
      <w:pPr>
        <w:ind w:left="5931" w:hanging="851"/>
      </w:pPr>
      <w:rPr>
        <w:rFonts w:hint="default"/>
        <w:lang w:val="en-GB" w:eastAsia="en-GB" w:bidi="en-GB"/>
      </w:rPr>
    </w:lvl>
    <w:lvl w:ilvl="7">
      <w:numFmt w:val="bullet"/>
      <w:lvlText w:val="•"/>
      <w:lvlJc w:val="left"/>
      <w:pPr>
        <w:ind w:left="6760" w:hanging="851"/>
      </w:pPr>
      <w:rPr>
        <w:rFonts w:hint="default"/>
        <w:lang w:val="en-GB" w:eastAsia="en-GB" w:bidi="en-GB"/>
      </w:rPr>
    </w:lvl>
    <w:lvl w:ilvl="8">
      <w:numFmt w:val="bullet"/>
      <w:lvlText w:val="•"/>
      <w:lvlJc w:val="left"/>
      <w:pPr>
        <w:ind w:left="7588" w:hanging="851"/>
      </w:pPr>
      <w:rPr>
        <w:rFonts w:hint="default"/>
        <w:lang w:val="en-GB" w:eastAsia="en-GB" w:bidi="en-GB"/>
      </w:rPr>
    </w:lvl>
  </w:abstractNum>
  <w:abstractNum w:abstractNumId="5" w15:restartNumberingAfterBreak="0">
    <w:nsid w:val="0C887055"/>
    <w:multiLevelType w:val="multilevel"/>
    <w:tmpl w:val="42229222"/>
    <w:lvl w:ilvl="0">
      <w:start w:val="1"/>
      <w:numFmt w:val="decimal"/>
      <w:lvlText w:val="%1."/>
      <w:lvlJc w:val="left"/>
      <w:pPr>
        <w:ind w:left="951" w:hanging="851"/>
      </w:pPr>
      <w:rPr>
        <w:rFonts w:ascii="Calibri" w:eastAsia="Calibri" w:hAnsi="Calibri" w:cs="Calibri" w:hint="default"/>
        <w:b/>
        <w:bCs/>
        <w:spacing w:val="-1"/>
        <w:w w:val="100"/>
        <w:sz w:val="24"/>
        <w:szCs w:val="24"/>
        <w:lang w:val="en-GB" w:eastAsia="en-GB" w:bidi="en-GB"/>
      </w:rPr>
    </w:lvl>
    <w:lvl w:ilvl="1">
      <w:start w:val="1"/>
      <w:numFmt w:val="decimal"/>
      <w:lvlText w:val="%1.%2"/>
      <w:lvlJc w:val="left"/>
      <w:pPr>
        <w:ind w:left="951" w:hanging="851"/>
        <w:jc w:val="right"/>
      </w:pPr>
      <w:rPr>
        <w:rFonts w:ascii="Calibri" w:eastAsia="Calibri" w:hAnsi="Calibri" w:cs="Calibri" w:hint="default"/>
        <w:spacing w:val="-3"/>
        <w:w w:val="100"/>
        <w:sz w:val="24"/>
        <w:szCs w:val="24"/>
        <w:lang w:val="en-GB" w:eastAsia="en-GB" w:bidi="en-GB"/>
      </w:rPr>
    </w:lvl>
    <w:lvl w:ilvl="2">
      <w:numFmt w:val="bullet"/>
      <w:lvlText w:val="•"/>
      <w:lvlJc w:val="left"/>
      <w:pPr>
        <w:ind w:left="2617" w:hanging="851"/>
      </w:pPr>
      <w:rPr>
        <w:rFonts w:hint="default"/>
        <w:lang w:val="en-GB" w:eastAsia="en-GB" w:bidi="en-GB"/>
      </w:rPr>
    </w:lvl>
    <w:lvl w:ilvl="3">
      <w:numFmt w:val="bullet"/>
      <w:lvlText w:val="•"/>
      <w:lvlJc w:val="left"/>
      <w:pPr>
        <w:ind w:left="3445" w:hanging="851"/>
      </w:pPr>
      <w:rPr>
        <w:rFonts w:hint="default"/>
        <w:lang w:val="en-GB" w:eastAsia="en-GB" w:bidi="en-GB"/>
      </w:rPr>
    </w:lvl>
    <w:lvl w:ilvl="4">
      <w:numFmt w:val="bullet"/>
      <w:lvlText w:val="•"/>
      <w:lvlJc w:val="left"/>
      <w:pPr>
        <w:ind w:left="4274" w:hanging="851"/>
      </w:pPr>
      <w:rPr>
        <w:rFonts w:hint="default"/>
        <w:lang w:val="en-GB" w:eastAsia="en-GB" w:bidi="en-GB"/>
      </w:rPr>
    </w:lvl>
    <w:lvl w:ilvl="5">
      <w:numFmt w:val="bullet"/>
      <w:lvlText w:val="•"/>
      <w:lvlJc w:val="left"/>
      <w:pPr>
        <w:ind w:left="5103" w:hanging="851"/>
      </w:pPr>
      <w:rPr>
        <w:rFonts w:hint="default"/>
        <w:lang w:val="en-GB" w:eastAsia="en-GB" w:bidi="en-GB"/>
      </w:rPr>
    </w:lvl>
    <w:lvl w:ilvl="6">
      <w:numFmt w:val="bullet"/>
      <w:lvlText w:val="•"/>
      <w:lvlJc w:val="left"/>
      <w:pPr>
        <w:ind w:left="5931" w:hanging="851"/>
      </w:pPr>
      <w:rPr>
        <w:rFonts w:hint="default"/>
        <w:lang w:val="en-GB" w:eastAsia="en-GB" w:bidi="en-GB"/>
      </w:rPr>
    </w:lvl>
    <w:lvl w:ilvl="7">
      <w:numFmt w:val="bullet"/>
      <w:lvlText w:val="•"/>
      <w:lvlJc w:val="left"/>
      <w:pPr>
        <w:ind w:left="6760" w:hanging="851"/>
      </w:pPr>
      <w:rPr>
        <w:rFonts w:hint="default"/>
        <w:lang w:val="en-GB" w:eastAsia="en-GB" w:bidi="en-GB"/>
      </w:rPr>
    </w:lvl>
    <w:lvl w:ilvl="8">
      <w:numFmt w:val="bullet"/>
      <w:lvlText w:val="•"/>
      <w:lvlJc w:val="left"/>
      <w:pPr>
        <w:ind w:left="7588" w:hanging="851"/>
      </w:pPr>
      <w:rPr>
        <w:rFonts w:hint="default"/>
        <w:lang w:val="en-GB" w:eastAsia="en-GB" w:bidi="en-GB"/>
      </w:rPr>
    </w:lvl>
  </w:abstractNum>
  <w:abstractNum w:abstractNumId="6" w15:restartNumberingAfterBreak="0">
    <w:nsid w:val="0D8721CE"/>
    <w:multiLevelType w:val="hybridMultilevel"/>
    <w:tmpl w:val="12F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25A25"/>
    <w:multiLevelType w:val="hybridMultilevel"/>
    <w:tmpl w:val="22020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A0FA4"/>
    <w:multiLevelType w:val="hybridMultilevel"/>
    <w:tmpl w:val="F3D85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62C20"/>
    <w:multiLevelType w:val="multilevel"/>
    <w:tmpl w:val="E37484CE"/>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65517B"/>
    <w:multiLevelType w:val="hybridMultilevel"/>
    <w:tmpl w:val="8D2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870E8"/>
    <w:multiLevelType w:val="hybridMultilevel"/>
    <w:tmpl w:val="29DE7ADE"/>
    <w:lvl w:ilvl="0" w:tplc="D294306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2" w15:restartNumberingAfterBreak="0">
    <w:nsid w:val="2D764DD3"/>
    <w:multiLevelType w:val="hybridMultilevel"/>
    <w:tmpl w:val="094A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661F4"/>
    <w:multiLevelType w:val="hybridMultilevel"/>
    <w:tmpl w:val="E386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71401"/>
    <w:multiLevelType w:val="hybridMultilevel"/>
    <w:tmpl w:val="0A0E3E76"/>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3252409D"/>
    <w:multiLevelType w:val="hybridMultilevel"/>
    <w:tmpl w:val="210294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21034A"/>
    <w:multiLevelType w:val="hybridMultilevel"/>
    <w:tmpl w:val="9DBA9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14E76"/>
    <w:multiLevelType w:val="multilevel"/>
    <w:tmpl w:val="9342CE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A026A4"/>
    <w:multiLevelType w:val="hybridMultilevel"/>
    <w:tmpl w:val="772C3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3725B"/>
    <w:multiLevelType w:val="hybridMultilevel"/>
    <w:tmpl w:val="96C8E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457C75"/>
    <w:multiLevelType w:val="multilevel"/>
    <w:tmpl w:val="E37484C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BE2343"/>
    <w:multiLevelType w:val="hybridMultilevel"/>
    <w:tmpl w:val="A586B0D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E2A5E48"/>
    <w:multiLevelType w:val="multilevel"/>
    <w:tmpl w:val="B8F0582E"/>
    <w:lvl w:ilvl="0">
      <w:start w:val="5"/>
      <w:numFmt w:val="decimal"/>
      <w:lvlText w:val="%1"/>
      <w:lvlJc w:val="left"/>
      <w:pPr>
        <w:ind w:left="820" w:hanging="720"/>
      </w:pPr>
      <w:rPr>
        <w:rFonts w:hint="default"/>
        <w:lang w:val="en-GB" w:eastAsia="en-GB" w:bidi="en-GB"/>
      </w:rPr>
    </w:lvl>
    <w:lvl w:ilvl="1">
      <w:numFmt w:val="decimal"/>
      <w:lvlText w:val="%1.%2"/>
      <w:lvlJc w:val="left"/>
      <w:pPr>
        <w:ind w:left="820" w:hanging="720"/>
      </w:pPr>
      <w:rPr>
        <w:rFonts w:hint="default"/>
        <w:b/>
        <w:bCs/>
        <w:spacing w:val="-1"/>
        <w:w w:val="100"/>
        <w:lang w:val="en-GB" w:eastAsia="en-GB" w:bidi="en-GB"/>
      </w:rPr>
    </w:lvl>
    <w:lvl w:ilvl="2">
      <w:numFmt w:val="bullet"/>
      <w:lvlText w:val="•"/>
      <w:lvlJc w:val="left"/>
      <w:pPr>
        <w:ind w:left="2505" w:hanging="720"/>
      </w:pPr>
      <w:rPr>
        <w:rFonts w:hint="default"/>
        <w:lang w:val="en-GB" w:eastAsia="en-GB" w:bidi="en-GB"/>
      </w:rPr>
    </w:lvl>
    <w:lvl w:ilvl="3">
      <w:numFmt w:val="bullet"/>
      <w:lvlText w:val="•"/>
      <w:lvlJc w:val="left"/>
      <w:pPr>
        <w:ind w:left="3347" w:hanging="720"/>
      </w:pPr>
      <w:rPr>
        <w:rFonts w:hint="default"/>
        <w:lang w:val="en-GB" w:eastAsia="en-GB" w:bidi="en-GB"/>
      </w:rPr>
    </w:lvl>
    <w:lvl w:ilvl="4">
      <w:numFmt w:val="bullet"/>
      <w:lvlText w:val="•"/>
      <w:lvlJc w:val="left"/>
      <w:pPr>
        <w:ind w:left="4190" w:hanging="720"/>
      </w:pPr>
      <w:rPr>
        <w:rFonts w:hint="default"/>
        <w:lang w:val="en-GB" w:eastAsia="en-GB" w:bidi="en-GB"/>
      </w:rPr>
    </w:lvl>
    <w:lvl w:ilvl="5">
      <w:numFmt w:val="bullet"/>
      <w:lvlText w:val="•"/>
      <w:lvlJc w:val="left"/>
      <w:pPr>
        <w:ind w:left="5033" w:hanging="720"/>
      </w:pPr>
      <w:rPr>
        <w:rFonts w:hint="default"/>
        <w:lang w:val="en-GB" w:eastAsia="en-GB" w:bidi="en-GB"/>
      </w:rPr>
    </w:lvl>
    <w:lvl w:ilvl="6">
      <w:numFmt w:val="bullet"/>
      <w:lvlText w:val="•"/>
      <w:lvlJc w:val="left"/>
      <w:pPr>
        <w:ind w:left="5875" w:hanging="720"/>
      </w:pPr>
      <w:rPr>
        <w:rFonts w:hint="default"/>
        <w:lang w:val="en-GB" w:eastAsia="en-GB" w:bidi="en-GB"/>
      </w:rPr>
    </w:lvl>
    <w:lvl w:ilvl="7">
      <w:numFmt w:val="bullet"/>
      <w:lvlText w:val="•"/>
      <w:lvlJc w:val="left"/>
      <w:pPr>
        <w:ind w:left="6718" w:hanging="720"/>
      </w:pPr>
      <w:rPr>
        <w:rFonts w:hint="default"/>
        <w:lang w:val="en-GB" w:eastAsia="en-GB" w:bidi="en-GB"/>
      </w:rPr>
    </w:lvl>
    <w:lvl w:ilvl="8">
      <w:numFmt w:val="bullet"/>
      <w:lvlText w:val="•"/>
      <w:lvlJc w:val="left"/>
      <w:pPr>
        <w:ind w:left="7560" w:hanging="720"/>
      </w:pPr>
      <w:rPr>
        <w:rFonts w:hint="default"/>
        <w:lang w:val="en-GB" w:eastAsia="en-GB" w:bidi="en-GB"/>
      </w:rPr>
    </w:lvl>
  </w:abstractNum>
  <w:abstractNum w:abstractNumId="23" w15:restartNumberingAfterBreak="0">
    <w:nsid w:val="50A04CC1"/>
    <w:multiLevelType w:val="hybridMultilevel"/>
    <w:tmpl w:val="E9E8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72A00"/>
    <w:multiLevelType w:val="hybridMultilevel"/>
    <w:tmpl w:val="3DC03C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1663F2"/>
    <w:multiLevelType w:val="hybridMultilevel"/>
    <w:tmpl w:val="71E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06F6C"/>
    <w:multiLevelType w:val="hybridMultilevel"/>
    <w:tmpl w:val="5FE8D212"/>
    <w:lvl w:ilvl="0" w:tplc="BC9433DC">
      <w:start w:val="1"/>
      <w:numFmt w:val="lowerLetter"/>
      <w:lvlText w:val="%1)"/>
      <w:lvlJc w:val="left"/>
      <w:pPr>
        <w:ind w:left="643" w:hanging="360"/>
      </w:pPr>
      <w:rPr>
        <w:rFonts w:hint="default"/>
        <w:b w:val="0"/>
        <w:bCs/>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27" w15:restartNumberingAfterBreak="0">
    <w:nsid w:val="63DC467F"/>
    <w:multiLevelType w:val="hybridMultilevel"/>
    <w:tmpl w:val="8A7067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661F1149"/>
    <w:multiLevelType w:val="hybridMultilevel"/>
    <w:tmpl w:val="BDC0022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7E33FB2"/>
    <w:multiLevelType w:val="hybridMultilevel"/>
    <w:tmpl w:val="169001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9B1228"/>
    <w:multiLevelType w:val="hybridMultilevel"/>
    <w:tmpl w:val="1FF09B92"/>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72091E08"/>
    <w:multiLevelType w:val="hybridMultilevel"/>
    <w:tmpl w:val="006CB216"/>
    <w:lvl w:ilvl="0" w:tplc="A502D708">
      <w:start w:val="1"/>
      <w:numFmt w:val="lowerRoman"/>
      <w:lvlText w:val="%1."/>
      <w:lvlJc w:val="left"/>
      <w:pPr>
        <w:ind w:left="1250" w:hanging="72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2" w15:restartNumberingAfterBreak="0">
    <w:nsid w:val="72092563"/>
    <w:multiLevelType w:val="hybridMultilevel"/>
    <w:tmpl w:val="A2A4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31164"/>
    <w:multiLevelType w:val="multilevel"/>
    <w:tmpl w:val="BB86BD96"/>
    <w:lvl w:ilvl="0">
      <w:start w:val="1"/>
      <w:numFmt w:val="decimal"/>
      <w:lvlText w:val="%1.0"/>
      <w:lvlJc w:val="left"/>
      <w:pPr>
        <w:ind w:left="539"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2309" w:hanging="720"/>
      </w:pPr>
      <w:rPr>
        <w:rFonts w:hint="default"/>
      </w:rPr>
    </w:lvl>
    <w:lvl w:ilvl="3">
      <w:start w:val="1"/>
      <w:numFmt w:val="decimal"/>
      <w:lvlText w:val="%1.%2.%3.%4"/>
      <w:lvlJc w:val="left"/>
      <w:pPr>
        <w:ind w:left="3029" w:hanging="720"/>
      </w:pPr>
      <w:rPr>
        <w:rFonts w:hint="default"/>
      </w:rPr>
    </w:lvl>
    <w:lvl w:ilvl="4">
      <w:start w:val="1"/>
      <w:numFmt w:val="decimal"/>
      <w:lvlText w:val="%1.%2.%3.%4.%5"/>
      <w:lvlJc w:val="left"/>
      <w:pPr>
        <w:ind w:left="4109" w:hanging="1080"/>
      </w:pPr>
      <w:rPr>
        <w:rFonts w:hint="default"/>
      </w:rPr>
    </w:lvl>
    <w:lvl w:ilvl="5">
      <w:start w:val="1"/>
      <w:numFmt w:val="decimal"/>
      <w:lvlText w:val="%1.%2.%3.%4.%5.%6"/>
      <w:lvlJc w:val="left"/>
      <w:pPr>
        <w:ind w:left="4829" w:hanging="1080"/>
      </w:pPr>
      <w:rPr>
        <w:rFonts w:hint="default"/>
      </w:rPr>
    </w:lvl>
    <w:lvl w:ilvl="6">
      <w:start w:val="1"/>
      <w:numFmt w:val="decimal"/>
      <w:lvlText w:val="%1.%2.%3.%4.%5.%6.%7"/>
      <w:lvlJc w:val="left"/>
      <w:pPr>
        <w:ind w:left="5909" w:hanging="1440"/>
      </w:pPr>
      <w:rPr>
        <w:rFonts w:hint="default"/>
      </w:rPr>
    </w:lvl>
    <w:lvl w:ilvl="7">
      <w:start w:val="1"/>
      <w:numFmt w:val="decimal"/>
      <w:lvlText w:val="%1.%2.%3.%4.%5.%6.%7.%8"/>
      <w:lvlJc w:val="left"/>
      <w:pPr>
        <w:ind w:left="6629" w:hanging="1440"/>
      </w:pPr>
      <w:rPr>
        <w:rFonts w:hint="default"/>
      </w:rPr>
    </w:lvl>
    <w:lvl w:ilvl="8">
      <w:start w:val="1"/>
      <w:numFmt w:val="decimal"/>
      <w:lvlText w:val="%1.%2.%3.%4.%5.%6.%7.%8.%9"/>
      <w:lvlJc w:val="left"/>
      <w:pPr>
        <w:ind w:left="7709" w:hanging="1800"/>
      </w:pPr>
      <w:rPr>
        <w:rFonts w:hint="default"/>
      </w:rPr>
    </w:lvl>
  </w:abstractNum>
  <w:abstractNum w:abstractNumId="34" w15:restartNumberingAfterBreak="0">
    <w:nsid w:val="76D51666"/>
    <w:multiLevelType w:val="hybridMultilevel"/>
    <w:tmpl w:val="98B0058E"/>
    <w:lvl w:ilvl="0" w:tplc="4384B238">
      <w:start w:val="1"/>
      <w:numFmt w:val="lowerRoman"/>
      <w:lvlText w:val="%1."/>
      <w:lvlJc w:val="left"/>
      <w:pPr>
        <w:ind w:left="890" w:hanging="72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5" w15:restartNumberingAfterBreak="0">
    <w:nsid w:val="77F4133B"/>
    <w:multiLevelType w:val="multilevel"/>
    <w:tmpl w:val="DD8AACE2"/>
    <w:lvl w:ilvl="0">
      <w:start w:val="2"/>
      <w:numFmt w:val="decimal"/>
      <w:lvlText w:val="%1"/>
      <w:lvlJc w:val="left"/>
      <w:pPr>
        <w:ind w:left="951" w:hanging="851"/>
      </w:pPr>
      <w:rPr>
        <w:rFonts w:hint="default"/>
        <w:lang w:val="en-GB" w:eastAsia="en-GB" w:bidi="en-GB"/>
      </w:rPr>
    </w:lvl>
    <w:lvl w:ilvl="1">
      <w:numFmt w:val="decimal"/>
      <w:lvlText w:val="%1.%2"/>
      <w:lvlJc w:val="left"/>
      <w:pPr>
        <w:ind w:left="993" w:hanging="851"/>
      </w:pPr>
      <w:rPr>
        <w:rFonts w:hint="default"/>
        <w:b/>
        <w:bCs/>
        <w:spacing w:val="-1"/>
        <w:w w:val="100"/>
        <w:lang w:val="en-GB" w:eastAsia="en-GB" w:bidi="en-GB"/>
      </w:rPr>
    </w:lvl>
    <w:lvl w:ilvl="2">
      <w:numFmt w:val="bullet"/>
      <w:lvlText w:val="•"/>
      <w:lvlJc w:val="left"/>
      <w:pPr>
        <w:ind w:left="1969" w:hanging="851"/>
      </w:pPr>
      <w:rPr>
        <w:rFonts w:hint="default"/>
        <w:lang w:val="en-GB" w:eastAsia="en-GB" w:bidi="en-GB"/>
      </w:rPr>
    </w:lvl>
    <w:lvl w:ilvl="3">
      <w:numFmt w:val="bullet"/>
      <w:lvlText w:val="•"/>
      <w:lvlJc w:val="left"/>
      <w:pPr>
        <w:ind w:left="2879" w:hanging="851"/>
      </w:pPr>
      <w:rPr>
        <w:rFonts w:hint="default"/>
        <w:lang w:val="en-GB" w:eastAsia="en-GB" w:bidi="en-GB"/>
      </w:rPr>
    </w:lvl>
    <w:lvl w:ilvl="4">
      <w:numFmt w:val="bullet"/>
      <w:lvlText w:val="•"/>
      <w:lvlJc w:val="left"/>
      <w:pPr>
        <w:ind w:left="3788" w:hanging="851"/>
      </w:pPr>
      <w:rPr>
        <w:rFonts w:hint="default"/>
        <w:lang w:val="en-GB" w:eastAsia="en-GB" w:bidi="en-GB"/>
      </w:rPr>
    </w:lvl>
    <w:lvl w:ilvl="5">
      <w:numFmt w:val="bullet"/>
      <w:lvlText w:val="•"/>
      <w:lvlJc w:val="left"/>
      <w:pPr>
        <w:ind w:left="4698" w:hanging="851"/>
      </w:pPr>
      <w:rPr>
        <w:rFonts w:hint="default"/>
        <w:lang w:val="en-GB" w:eastAsia="en-GB" w:bidi="en-GB"/>
      </w:rPr>
    </w:lvl>
    <w:lvl w:ilvl="6">
      <w:numFmt w:val="bullet"/>
      <w:lvlText w:val="•"/>
      <w:lvlJc w:val="left"/>
      <w:pPr>
        <w:ind w:left="5607" w:hanging="851"/>
      </w:pPr>
      <w:rPr>
        <w:rFonts w:hint="default"/>
        <w:lang w:val="en-GB" w:eastAsia="en-GB" w:bidi="en-GB"/>
      </w:rPr>
    </w:lvl>
    <w:lvl w:ilvl="7">
      <w:numFmt w:val="bullet"/>
      <w:lvlText w:val="•"/>
      <w:lvlJc w:val="left"/>
      <w:pPr>
        <w:ind w:left="6517" w:hanging="851"/>
      </w:pPr>
      <w:rPr>
        <w:rFonts w:hint="default"/>
        <w:lang w:val="en-GB" w:eastAsia="en-GB" w:bidi="en-GB"/>
      </w:rPr>
    </w:lvl>
    <w:lvl w:ilvl="8">
      <w:numFmt w:val="bullet"/>
      <w:lvlText w:val="•"/>
      <w:lvlJc w:val="left"/>
      <w:pPr>
        <w:ind w:left="7426" w:hanging="851"/>
      </w:pPr>
      <w:rPr>
        <w:rFonts w:hint="default"/>
        <w:lang w:val="en-GB" w:eastAsia="en-GB" w:bidi="en-GB"/>
      </w:rPr>
    </w:lvl>
  </w:abstractNum>
  <w:abstractNum w:abstractNumId="36" w15:restartNumberingAfterBreak="0">
    <w:nsid w:val="7D1F6DAC"/>
    <w:multiLevelType w:val="multilevel"/>
    <w:tmpl w:val="1BF252CE"/>
    <w:lvl w:ilvl="0">
      <w:start w:val="4"/>
      <w:numFmt w:val="decimal"/>
      <w:lvlText w:val="%1"/>
      <w:lvlJc w:val="left"/>
      <w:pPr>
        <w:ind w:left="809" w:hanging="709"/>
      </w:pPr>
      <w:rPr>
        <w:rFonts w:hint="default"/>
        <w:lang w:val="en-GB" w:eastAsia="en-GB" w:bidi="en-GB"/>
      </w:rPr>
    </w:lvl>
    <w:lvl w:ilvl="1">
      <w:numFmt w:val="decimal"/>
      <w:lvlText w:val="%1.%2"/>
      <w:lvlJc w:val="left"/>
      <w:pPr>
        <w:ind w:left="809" w:hanging="709"/>
      </w:pPr>
      <w:rPr>
        <w:rFonts w:hint="default"/>
        <w:b/>
        <w:bCs/>
        <w:spacing w:val="-1"/>
        <w:w w:val="100"/>
        <w:lang w:val="en-GB" w:eastAsia="en-GB" w:bidi="en-GB"/>
      </w:rPr>
    </w:lvl>
    <w:lvl w:ilvl="2">
      <w:numFmt w:val="bullet"/>
      <w:lvlText w:val="•"/>
      <w:lvlJc w:val="left"/>
      <w:pPr>
        <w:ind w:left="2489" w:hanging="709"/>
      </w:pPr>
      <w:rPr>
        <w:rFonts w:hint="default"/>
        <w:lang w:val="en-GB" w:eastAsia="en-GB" w:bidi="en-GB"/>
      </w:rPr>
    </w:lvl>
    <w:lvl w:ilvl="3">
      <w:numFmt w:val="bullet"/>
      <w:lvlText w:val="•"/>
      <w:lvlJc w:val="left"/>
      <w:pPr>
        <w:ind w:left="3333" w:hanging="709"/>
      </w:pPr>
      <w:rPr>
        <w:rFonts w:hint="default"/>
        <w:lang w:val="en-GB" w:eastAsia="en-GB" w:bidi="en-GB"/>
      </w:rPr>
    </w:lvl>
    <w:lvl w:ilvl="4">
      <w:numFmt w:val="bullet"/>
      <w:lvlText w:val="•"/>
      <w:lvlJc w:val="left"/>
      <w:pPr>
        <w:ind w:left="4178" w:hanging="709"/>
      </w:pPr>
      <w:rPr>
        <w:rFonts w:hint="default"/>
        <w:lang w:val="en-GB" w:eastAsia="en-GB" w:bidi="en-GB"/>
      </w:rPr>
    </w:lvl>
    <w:lvl w:ilvl="5">
      <w:numFmt w:val="bullet"/>
      <w:lvlText w:val="•"/>
      <w:lvlJc w:val="left"/>
      <w:pPr>
        <w:ind w:left="5023" w:hanging="709"/>
      </w:pPr>
      <w:rPr>
        <w:rFonts w:hint="default"/>
        <w:lang w:val="en-GB" w:eastAsia="en-GB" w:bidi="en-GB"/>
      </w:rPr>
    </w:lvl>
    <w:lvl w:ilvl="6">
      <w:numFmt w:val="bullet"/>
      <w:lvlText w:val="•"/>
      <w:lvlJc w:val="left"/>
      <w:pPr>
        <w:ind w:left="5867" w:hanging="709"/>
      </w:pPr>
      <w:rPr>
        <w:rFonts w:hint="default"/>
        <w:lang w:val="en-GB" w:eastAsia="en-GB" w:bidi="en-GB"/>
      </w:rPr>
    </w:lvl>
    <w:lvl w:ilvl="7">
      <w:numFmt w:val="bullet"/>
      <w:lvlText w:val="•"/>
      <w:lvlJc w:val="left"/>
      <w:pPr>
        <w:ind w:left="6712" w:hanging="709"/>
      </w:pPr>
      <w:rPr>
        <w:rFonts w:hint="default"/>
        <w:lang w:val="en-GB" w:eastAsia="en-GB" w:bidi="en-GB"/>
      </w:rPr>
    </w:lvl>
    <w:lvl w:ilvl="8">
      <w:numFmt w:val="bullet"/>
      <w:lvlText w:val="•"/>
      <w:lvlJc w:val="left"/>
      <w:pPr>
        <w:ind w:left="7556" w:hanging="709"/>
      </w:pPr>
      <w:rPr>
        <w:rFonts w:hint="default"/>
        <w:lang w:val="en-GB" w:eastAsia="en-GB" w:bidi="en-GB"/>
      </w:rPr>
    </w:lvl>
  </w:abstractNum>
  <w:abstractNum w:abstractNumId="37" w15:restartNumberingAfterBreak="0">
    <w:nsid w:val="7FF52EF9"/>
    <w:multiLevelType w:val="hybridMultilevel"/>
    <w:tmpl w:val="86F86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4"/>
  </w:num>
  <w:num w:numId="4">
    <w:abstractNumId w:val="35"/>
  </w:num>
  <w:num w:numId="5">
    <w:abstractNumId w:val="5"/>
  </w:num>
  <w:num w:numId="6">
    <w:abstractNumId w:val="33"/>
  </w:num>
  <w:num w:numId="7">
    <w:abstractNumId w:val="9"/>
  </w:num>
  <w:num w:numId="8">
    <w:abstractNumId w:val="20"/>
  </w:num>
  <w:num w:numId="9">
    <w:abstractNumId w:val="3"/>
  </w:num>
  <w:num w:numId="10">
    <w:abstractNumId w:val="12"/>
  </w:num>
  <w:num w:numId="11">
    <w:abstractNumId w:val="8"/>
  </w:num>
  <w:num w:numId="12">
    <w:abstractNumId w:val="2"/>
  </w:num>
  <w:num w:numId="13">
    <w:abstractNumId w:val="15"/>
  </w:num>
  <w:num w:numId="14">
    <w:abstractNumId w:val="19"/>
  </w:num>
  <w:num w:numId="15">
    <w:abstractNumId w:val="18"/>
  </w:num>
  <w:num w:numId="16">
    <w:abstractNumId w:val="21"/>
  </w:num>
  <w:num w:numId="17">
    <w:abstractNumId w:val="29"/>
  </w:num>
  <w:num w:numId="18">
    <w:abstractNumId w:val="17"/>
  </w:num>
  <w:num w:numId="19">
    <w:abstractNumId w:val="24"/>
  </w:num>
  <w:num w:numId="20">
    <w:abstractNumId w:val="7"/>
  </w:num>
  <w:num w:numId="21">
    <w:abstractNumId w:val="28"/>
  </w:num>
  <w:num w:numId="22">
    <w:abstractNumId w:val="0"/>
  </w:num>
  <w:num w:numId="23">
    <w:abstractNumId w:val="13"/>
  </w:num>
  <w:num w:numId="24">
    <w:abstractNumId w:val="32"/>
  </w:num>
  <w:num w:numId="25">
    <w:abstractNumId w:val="30"/>
  </w:num>
  <w:num w:numId="26">
    <w:abstractNumId w:val="14"/>
  </w:num>
  <w:num w:numId="27">
    <w:abstractNumId w:val="37"/>
  </w:num>
  <w:num w:numId="28">
    <w:abstractNumId w:val="27"/>
  </w:num>
  <w:num w:numId="29">
    <w:abstractNumId w:val="25"/>
  </w:num>
  <w:num w:numId="30">
    <w:abstractNumId w:val="6"/>
  </w:num>
  <w:num w:numId="31">
    <w:abstractNumId w:val="23"/>
  </w:num>
  <w:num w:numId="32">
    <w:abstractNumId w:val="10"/>
  </w:num>
  <w:num w:numId="33">
    <w:abstractNumId w:val="16"/>
  </w:num>
  <w:num w:numId="34">
    <w:abstractNumId w:val="1"/>
  </w:num>
  <w:num w:numId="35">
    <w:abstractNumId w:val="26"/>
  </w:num>
  <w:num w:numId="36">
    <w:abstractNumId w:val="34"/>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lickAndTypeStyle w:val="Header"/>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E8"/>
    <w:rsid w:val="000000A3"/>
    <w:rsid w:val="00000653"/>
    <w:rsid w:val="00001BD0"/>
    <w:rsid w:val="000067B7"/>
    <w:rsid w:val="000072E1"/>
    <w:rsid w:val="0000737A"/>
    <w:rsid w:val="000101ED"/>
    <w:rsid w:val="0001279B"/>
    <w:rsid w:val="000133D1"/>
    <w:rsid w:val="00014B54"/>
    <w:rsid w:val="00014C7F"/>
    <w:rsid w:val="0001513D"/>
    <w:rsid w:val="000151AA"/>
    <w:rsid w:val="00017896"/>
    <w:rsid w:val="00017CD0"/>
    <w:rsid w:val="00017D31"/>
    <w:rsid w:val="000204C9"/>
    <w:rsid w:val="00020CB3"/>
    <w:rsid w:val="000218F2"/>
    <w:rsid w:val="00022CE9"/>
    <w:rsid w:val="000240BC"/>
    <w:rsid w:val="00024784"/>
    <w:rsid w:val="00025B64"/>
    <w:rsid w:val="00025E73"/>
    <w:rsid w:val="00027095"/>
    <w:rsid w:val="00030515"/>
    <w:rsid w:val="00030531"/>
    <w:rsid w:val="000318D6"/>
    <w:rsid w:val="00032125"/>
    <w:rsid w:val="00032D36"/>
    <w:rsid w:val="00033EA1"/>
    <w:rsid w:val="00034C77"/>
    <w:rsid w:val="00035759"/>
    <w:rsid w:val="00036432"/>
    <w:rsid w:val="00037278"/>
    <w:rsid w:val="000372A6"/>
    <w:rsid w:val="0004030E"/>
    <w:rsid w:val="000404CF"/>
    <w:rsid w:val="00040613"/>
    <w:rsid w:val="000406B9"/>
    <w:rsid w:val="00040B8B"/>
    <w:rsid w:val="0004120A"/>
    <w:rsid w:val="00042061"/>
    <w:rsid w:val="00042EC5"/>
    <w:rsid w:val="00044BF4"/>
    <w:rsid w:val="000456D7"/>
    <w:rsid w:val="00045FC1"/>
    <w:rsid w:val="00046D7F"/>
    <w:rsid w:val="0005030D"/>
    <w:rsid w:val="00050C9B"/>
    <w:rsid w:val="00050D61"/>
    <w:rsid w:val="000522E5"/>
    <w:rsid w:val="0005233C"/>
    <w:rsid w:val="00053B9C"/>
    <w:rsid w:val="000551DE"/>
    <w:rsid w:val="00056EFF"/>
    <w:rsid w:val="00060AD1"/>
    <w:rsid w:val="00060C16"/>
    <w:rsid w:val="000620D0"/>
    <w:rsid w:val="00062A3D"/>
    <w:rsid w:val="00063128"/>
    <w:rsid w:val="00063265"/>
    <w:rsid w:val="00063E1C"/>
    <w:rsid w:val="000647F1"/>
    <w:rsid w:val="00064A8A"/>
    <w:rsid w:val="00064DE0"/>
    <w:rsid w:val="00064E89"/>
    <w:rsid w:val="000657E8"/>
    <w:rsid w:val="000674EB"/>
    <w:rsid w:val="0007067E"/>
    <w:rsid w:val="00070C84"/>
    <w:rsid w:val="00071AA8"/>
    <w:rsid w:val="00072941"/>
    <w:rsid w:val="0007433A"/>
    <w:rsid w:val="00074445"/>
    <w:rsid w:val="0007463A"/>
    <w:rsid w:val="00076654"/>
    <w:rsid w:val="00076781"/>
    <w:rsid w:val="00077B46"/>
    <w:rsid w:val="0008054C"/>
    <w:rsid w:val="00080BBC"/>
    <w:rsid w:val="000811F5"/>
    <w:rsid w:val="00083711"/>
    <w:rsid w:val="000842CC"/>
    <w:rsid w:val="00084B24"/>
    <w:rsid w:val="00085E63"/>
    <w:rsid w:val="00086B56"/>
    <w:rsid w:val="000878B1"/>
    <w:rsid w:val="000902BA"/>
    <w:rsid w:val="00092AF2"/>
    <w:rsid w:val="00093C05"/>
    <w:rsid w:val="0009441B"/>
    <w:rsid w:val="00094883"/>
    <w:rsid w:val="00095EBC"/>
    <w:rsid w:val="000966CB"/>
    <w:rsid w:val="0009680E"/>
    <w:rsid w:val="00096DEA"/>
    <w:rsid w:val="000A1ACA"/>
    <w:rsid w:val="000A1CAE"/>
    <w:rsid w:val="000A1F92"/>
    <w:rsid w:val="000A297A"/>
    <w:rsid w:val="000A34D4"/>
    <w:rsid w:val="000A39CC"/>
    <w:rsid w:val="000A5DBA"/>
    <w:rsid w:val="000A6788"/>
    <w:rsid w:val="000A6A52"/>
    <w:rsid w:val="000A6B79"/>
    <w:rsid w:val="000A7851"/>
    <w:rsid w:val="000A7914"/>
    <w:rsid w:val="000B0889"/>
    <w:rsid w:val="000B0C76"/>
    <w:rsid w:val="000B16DA"/>
    <w:rsid w:val="000B23E4"/>
    <w:rsid w:val="000B2470"/>
    <w:rsid w:val="000B249E"/>
    <w:rsid w:val="000B265A"/>
    <w:rsid w:val="000B38B8"/>
    <w:rsid w:val="000B4EB6"/>
    <w:rsid w:val="000B5E4A"/>
    <w:rsid w:val="000B5F53"/>
    <w:rsid w:val="000B5F62"/>
    <w:rsid w:val="000B62DC"/>
    <w:rsid w:val="000B6441"/>
    <w:rsid w:val="000B6BA1"/>
    <w:rsid w:val="000B6FAF"/>
    <w:rsid w:val="000B7C85"/>
    <w:rsid w:val="000C1644"/>
    <w:rsid w:val="000C1D19"/>
    <w:rsid w:val="000C2388"/>
    <w:rsid w:val="000C2646"/>
    <w:rsid w:val="000C3035"/>
    <w:rsid w:val="000C321E"/>
    <w:rsid w:val="000C4697"/>
    <w:rsid w:val="000C5215"/>
    <w:rsid w:val="000C52E0"/>
    <w:rsid w:val="000C5710"/>
    <w:rsid w:val="000C5B37"/>
    <w:rsid w:val="000C7B71"/>
    <w:rsid w:val="000D0247"/>
    <w:rsid w:val="000D056D"/>
    <w:rsid w:val="000D05F9"/>
    <w:rsid w:val="000D19B1"/>
    <w:rsid w:val="000D2DC8"/>
    <w:rsid w:val="000D2E04"/>
    <w:rsid w:val="000D2ED4"/>
    <w:rsid w:val="000D3D89"/>
    <w:rsid w:val="000D3E0C"/>
    <w:rsid w:val="000D548B"/>
    <w:rsid w:val="000D6824"/>
    <w:rsid w:val="000D6881"/>
    <w:rsid w:val="000D7000"/>
    <w:rsid w:val="000D727E"/>
    <w:rsid w:val="000D7D48"/>
    <w:rsid w:val="000E1D8B"/>
    <w:rsid w:val="000E2B5E"/>
    <w:rsid w:val="000E3F50"/>
    <w:rsid w:val="000E42CD"/>
    <w:rsid w:val="000E4442"/>
    <w:rsid w:val="000E6291"/>
    <w:rsid w:val="000E6EE6"/>
    <w:rsid w:val="000E7941"/>
    <w:rsid w:val="000F1E00"/>
    <w:rsid w:val="000F2216"/>
    <w:rsid w:val="000F259F"/>
    <w:rsid w:val="000F5BAB"/>
    <w:rsid w:val="000F625E"/>
    <w:rsid w:val="000F6520"/>
    <w:rsid w:val="000F7203"/>
    <w:rsid w:val="000F7842"/>
    <w:rsid w:val="000F79E4"/>
    <w:rsid w:val="000F7AC7"/>
    <w:rsid w:val="000F7DCA"/>
    <w:rsid w:val="00101498"/>
    <w:rsid w:val="00101A0F"/>
    <w:rsid w:val="001020CF"/>
    <w:rsid w:val="00102E02"/>
    <w:rsid w:val="00103889"/>
    <w:rsid w:val="001062FF"/>
    <w:rsid w:val="0010642F"/>
    <w:rsid w:val="00107293"/>
    <w:rsid w:val="00107DD8"/>
    <w:rsid w:val="0011004C"/>
    <w:rsid w:val="00110153"/>
    <w:rsid w:val="00111331"/>
    <w:rsid w:val="001119DA"/>
    <w:rsid w:val="00111A85"/>
    <w:rsid w:val="00113047"/>
    <w:rsid w:val="0011334D"/>
    <w:rsid w:val="00114868"/>
    <w:rsid w:val="001148E4"/>
    <w:rsid w:val="001157B2"/>
    <w:rsid w:val="00115877"/>
    <w:rsid w:val="00115B5E"/>
    <w:rsid w:val="00116214"/>
    <w:rsid w:val="00117DA3"/>
    <w:rsid w:val="001207E4"/>
    <w:rsid w:val="001219EE"/>
    <w:rsid w:val="0012278D"/>
    <w:rsid w:val="001244CB"/>
    <w:rsid w:val="001256A1"/>
    <w:rsid w:val="00126C19"/>
    <w:rsid w:val="00126CAB"/>
    <w:rsid w:val="001274D0"/>
    <w:rsid w:val="00127D04"/>
    <w:rsid w:val="001302E5"/>
    <w:rsid w:val="001308F7"/>
    <w:rsid w:val="001324EE"/>
    <w:rsid w:val="00132DD6"/>
    <w:rsid w:val="001336C5"/>
    <w:rsid w:val="00133D4A"/>
    <w:rsid w:val="00134B2E"/>
    <w:rsid w:val="00134E7C"/>
    <w:rsid w:val="0013623E"/>
    <w:rsid w:val="00136B85"/>
    <w:rsid w:val="001412D0"/>
    <w:rsid w:val="0014196C"/>
    <w:rsid w:val="0014200B"/>
    <w:rsid w:val="00142934"/>
    <w:rsid w:val="00143382"/>
    <w:rsid w:val="0014407E"/>
    <w:rsid w:val="001450F5"/>
    <w:rsid w:val="001453EC"/>
    <w:rsid w:val="00145A29"/>
    <w:rsid w:val="00145F94"/>
    <w:rsid w:val="00145FD6"/>
    <w:rsid w:val="001461B0"/>
    <w:rsid w:val="00146836"/>
    <w:rsid w:val="00146AAE"/>
    <w:rsid w:val="00147249"/>
    <w:rsid w:val="0014774C"/>
    <w:rsid w:val="00150184"/>
    <w:rsid w:val="00150871"/>
    <w:rsid w:val="00152C67"/>
    <w:rsid w:val="001534BB"/>
    <w:rsid w:val="0015373A"/>
    <w:rsid w:val="00153DBC"/>
    <w:rsid w:val="001556B8"/>
    <w:rsid w:val="00155DDE"/>
    <w:rsid w:val="00157466"/>
    <w:rsid w:val="001636D3"/>
    <w:rsid w:val="001638BD"/>
    <w:rsid w:val="001641E7"/>
    <w:rsid w:val="00164E95"/>
    <w:rsid w:val="00165179"/>
    <w:rsid w:val="00165391"/>
    <w:rsid w:val="00165847"/>
    <w:rsid w:val="0016585A"/>
    <w:rsid w:val="00166D94"/>
    <w:rsid w:val="00166E7E"/>
    <w:rsid w:val="0016701F"/>
    <w:rsid w:val="00167688"/>
    <w:rsid w:val="00167EC6"/>
    <w:rsid w:val="001708C8"/>
    <w:rsid w:val="00170A1E"/>
    <w:rsid w:val="001716EF"/>
    <w:rsid w:val="0017263D"/>
    <w:rsid w:val="001726C9"/>
    <w:rsid w:val="00173393"/>
    <w:rsid w:val="00173DB6"/>
    <w:rsid w:val="0017403B"/>
    <w:rsid w:val="00175500"/>
    <w:rsid w:val="001757D4"/>
    <w:rsid w:val="001759ED"/>
    <w:rsid w:val="00177214"/>
    <w:rsid w:val="0018027F"/>
    <w:rsid w:val="00180CE4"/>
    <w:rsid w:val="001817F7"/>
    <w:rsid w:val="00181CC9"/>
    <w:rsid w:val="00182330"/>
    <w:rsid w:val="0018277D"/>
    <w:rsid w:val="00183A32"/>
    <w:rsid w:val="00184CA9"/>
    <w:rsid w:val="001855CF"/>
    <w:rsid w:val="00185742"/>
    <w:rsid w:val="00185CDB"/>
    <w:rsid w:val="001870E9"/>
    <w:rsid w:val="0019321E"/>
    <w:rsid w:val="00193F4D"/>
    <w:rsid w:val="001941FF"/>
    <w:rsid w:val="00195595"/>
    <w:rsid w:val="001972E4"/>
    <w:rsid w:val="001A098D"/>
    <w:rsid w:val="001A1C91"/>
    <w:rsid w:val="001A3167"/>
    <w:rsid w:val="001A32A2"/>
    <w:rsid w:val="001A5454"/>
    <w:rsid w:val="001A5EC4"/>
    <w:rsid w:val="001A67EB"/>
    <w:rsid w:val="001A6E8E"/>
    <w:rsid w:val="001A7AF6"/>
    <w:rsid w:val="001B0743"/>
    <w:rsid w:val="001B0750"/>
    <w:rsid w:val="001B12A5"/>
    <w:rsid w:val="001B14C8"/>
    <w:rsid w:val="001B1A40"/>
    <w:rsid w:val="001B2FB0"/>
    <w:rsid w:val="001B5F37"/>
    <w:rsid w:val="001B651B"/>
    <w:rsid w:val="001B6F5D"/>
    <w:rsid w:val="001C01E6"/>
    <w:rsid w:val="001C135B"/>
    <w:rsid w:val="001C3D9F"/>
    <w:rsid w:val="001C44D6"/>
    <w:rsid w:val="001C44FD"/>
    <w:rsid w:val="001C5CA8"/>
    <w:rsid w:val="001C62B2"/>
    <w:rsid w:val="001C63DB"/>
    <w:rsid w:val="001C6DD4"/>
    <w:rsid w:val="001C7085"/>
    <w:rsid w:val="001C7C7D"/>
    <w:rsid w:val="001D011F"/>
    <w:rsid w:val="001D0BD7"/>
    <w:rsid w:val="001D1EB3"/>
    <w:rsid w:val="001D2361"/>
    <w:rsid w:val="001D4625"/>
    <w:rsid w:val="001D4B8C"/>
    <w:rsid w:val="001D5317"/>
    <w:rsid w:val="001D56CA"/>
    <w:rsid w:val="001D5F5B"/>
    <w:rsid w:val="001D75CC"/>
    <w:rsid w:val="001D75E1"/>
    <w:rsid w:val="001E0A5B"/>
    <w:rsid w:val="001E1CF5"/>
    <w:rsid w:val="001E1DFB"/>
    <w:rsid w:val="001E2B68"/>
    <w:rsid w:val="001E36D0"/>
    <w:rsid w:val="001E41A0"/>
    <w:rsid w:val="001E51A3"/>
    <w:rsid w:val="001E542F"/>
    <w:rsid w:val="001E598E"/>
    <w:rsid w:val="001E5B53"/>
    <w:rsid w:val="001E62C1"/>
    <w:rsid w:val="001E69DD"/>
    <w:rsid w:val="001E70AD"/>
    <w:rsid w:val="001F13EE"/>
    <w:rsid w:val="001F2172"/>
    <w:rsid w:val="001F332A"/>
    <w:rsid w:val="001F3418"/>
    <w:rsid w:val="001F3C9D"/>
    <w:rsid w:val="001F46B2"/>
    <w:rsid w:val="001F49CB"/>
    <w:rsid w:val="001F4BEC"/>
    <w:rsid w:val="001F5415"/>
    <w:rsid w:val="001F6956"/>
    <w:rsid w:val="001F72D2"/>
    <w:rsid w:val="001F7D39"/>
    <w:rsid w:val="00200130"/>
    <w:rsid w:val="002007E7"/>
    <w:rsid w:val="002029D3"/>
    <w:rsid w:val="00202E9A"/>
    <w:rsid w:val="00204928"/>
    <w:rsid w:val="00204A53"/>
    <w:rsid w:val="002050CF"/>
    <w:rsid w:val="002060F1"/>
    <w:rsid w:val="00207256"/>
    <w:rsid w:val="0020740A"/>
    <w:rsid w:val="00210B98"/>
    <w:rsid w:val="00210EF0"/>
    <w:rsid w:val="0021203E"/>
    <w:rsid w:val="002125E3"/>
    <w:rsid w:val="00212610"/>
    <w:rsid w:val="00212C86"/>
    <w:rsid w:val="00213067"/>
    <w:rsid w:val="00214780"/>
    <w:rsid w:val="002156EE"/>
    <w:rsid w:val="00215C85"/>
    <w:rsid w:val="00216A85"/>
    <w:rsid w:val="00216C67"/>
    <w:rsid w:val="00216F60"/>
    <w:rsid w:val="0021792B"/>
    <w:rsid w:val="00221B49"/>
    <w:rsid w:val="00221DDD"/>
    <w:rsid w:val="0022209C"/>
    <w:rsid w:val="00222E24"/>
    <w:rsid w:val="00224D0E"/>
    <w:rsid w:val="00225F1E"/>
    <w:rsid w:val="0022617B"/>
    <w:rsid w:val="00226A3D"/>
    <w:rsid w:val="00226DCE"/>
    <w:rsid w:val="002274C8"/>
    <w:rsid w:val="00230485"/>
    <w:rsid w:val="002307EC"/>
    <w:rsid w:val="00230B84"/>
    <w:rsid w:val="00231B17"/>
    <w:rsid w:val="002320CD"/>
    <w:rsid w:val="0023238B"/>
    <w:rsid w:val="0023245A"/>
    <w:rsid w:val="002330A9"/>
    <w:rsid w:val="002336FB"/>
    <w:rsid w:val="00233B84"/>
    <w:rsid w:val="00233C47"/>
    <w:rsid w:val="0023554D"/>
    <w:rsid w:val="00237491"/>
    <w:rsid w:val="00237B99"/>
    <w:rsid w:val="002412CB"/>
    <w:rsid w:val="00243B6C"/>
    <w:rsid w:val="00243E0A"/>
    <w:rsid w:val="00243E19"/>
    <w:rsid w:val="00244148"/>
    <w:rsid w:val="00244C51"/>
    <w:rsid w:val="002452BE"/>
    <w:rsid w:val="002455DE"/>
    <w:rsid w:val="00245BE6"/>
    <w:rsid w:val="00246EF1"/>
    <w:rsid w:val="0024763D"/>
    <w:rsid w:val="00247860"/>
    <w:rsid w:val="0024795A"/>
    <w:rsid w:val="00250382"/>
    <w:rsid w:val="0025134F"/>
    <w:rsid w:val="002517E8"/>
    <w:rsid w:val="0025281E"/>
    <w:rsid w:val="00252BB0"/>
    <w:rsid w:val="00252C30"/>
    <w:rsid w:val="00253845"/>
    <w:rsid w:val="00253B7E"/>
    <w:rsid w:val="002560B8"/>
    <w:rsid w:val="00257364"/>
    <w:rsid w:val="002602B6"/>
    <w:rsid w:val="00260709"/>
    <w:rsid w:val="00260AAE"/>
    <w:rsid w:val="002614DA"/>
    <w:rsid w:val="00261FA0"/>
    <w:rsid w:val="00264598"/>
    <w:rsid w:val="002658B7"/>
    <w:rsid w:val="002664CF"/>
    <w:rsid w:val="0026696B"/>
    <w:rsid w:val="00267CA2"/>
    <w:rsid w:val="002742D4"/>
    <w:rsid w:val="002751F0"/>
    <w:rsid w:val="00275815"/>
    <w:rsid w:val="00276000"/>
    <w:rsid w:val="002761BF"/>
    <w:rsid w:val="00276416"/>
    <w:rsid w:val="0027680A"/>
    <w:rsid w:val="00277008"/>
    <w:rsid w:val="00277572"/>
    <w:rsid w:val="00277918"/>
    <w:rsid w:val="00277EE5"/>
    <w:rsid w:val="00280517"/>
    <w:rsid w:val="00281F1D"/>
    <w:rsid w:val="00281F43"/>
    <w:rsid w:val="00281FE8"/>
    <w:rsid w:val="0028386F"/>
    <w:rsid w:val="0028433F"/>
    <w:rsid w:val="00285134"/>
    <w:rsid w:val="0028566D"/>
    <w:rsid w:val="002862B8"/>
    <w:rsid w:val="002865B9"/>
    <w:rsid w:val="00286A7C"/>
    <w:rsid w:val="00286C8F"/>
    <w:rsid w:val="00287C09"/>
    <w:rsid w:val="002901B0"/>
    <w:rsid w:val="0029178E"/>
    <w:rsid w:val="00291F03"/>
    <w:rsid w:val="00292468"/>
    <w:rsid w:val="00292E11"/>
    <w:rsid w:val="00293624"/>
    <w:rsid w:val="00293A66"/>
    <w:rsid w:val="00293AFD"/>
    <w:rsid w:val="00295692"/>
    <w:rsid w:val="0029583E"/>
    <w:rsid w:val="0029599E"/>
    <w:rsid w:val="00295A78"/>
    <w:rsid w:val="00295AC6"/>
    <w:rsid w:val="00295C06"/>
    <w:rsid w:val="00295DC7"/>
    <w:rsid w:val="00295FE6"/>
    <w:rsid w:val="0029783A"/>
    <w:rsid w:val="002A0554"/>
    <w:rsid w:val="002A1543"/>
    <w:rsid w:val="002A247C"/>
    <w:rsid w:val="002A34F7"/>
    <w:rsid w:val="002A41FC"/>
    <w:rsid w:val="002A50ED"/>
    <w:rsid w:val="002A659E"/>
    <w:rsid w:val="002A68BB"/>
    <w:rsid w:val="002A76CF"/>
    <w:rsid w:val="002A7947"/>
    <w:rsid w:val="002A7FA2"/>
    <w:rsid w:val="002B0E86"/>
    <w:rsid w:val="002B12D7"/>
    <w:rsid w:val="002B1EBD"/>
    <w:rsid w:val="002B219B"/>
    <w:rsid w:val="002B2897"/>
    <w:rsid w:val="002B28C0"/>
    <w:rsid w:val="002B3BCE"/>
    <w:rsid w:val="002B45E7"/>
    <w:rsid w:val="002B47DE"/>
    <w:rsid w:val="002B4FE1"/>
    <w:rsid w:val="002B6ABE"/>
    <w:rsid w:val="002B73D2"/>
    <w:rsid w:val="002C0442"/>
    <w:rsid w:val="002C18F3"/>
    <w:rsid w:val="002C1B37"/>
    <w:rsid w:val="002C1D3F"/>
    <w:rsid w:val="002C3097"/>
    <w:rsid w:val="002C310B"/>
    <w:rsid w:val="002C3391"/>
    <w:rsid w:val="002C38C7"/>
    <w:rsid w:val="002C41AD"/>
    <w:rsid w:val="002C41F2"/>
    <w:rsid w:val="002C56A8"/>
    <w:rsid w:val="002C6DA2"/>
    <w:rsid w:val="002D0EA5"/>
    <w:rsid w:val="002D18E6"/>
    <w:rsid w:val="002D1A54"/>
    <w:rsid w:val="002D2857"/>
    <w:rsid w:val="002D2B62"/>
    <w:rsid w:val="002D2D29"/>
    <w:rsid w:val="002D2E1F"/>
    <w:rsid w:val="002D35A8"/>
    <w:rsid w:val="002D3DE8"/>
    <w:rsid w:val="002D425A"/>
    <w:rsid w:val="002D49C2"/>
    <w:rsid w:val="002D66A0"/>
    <w:rsid w:val="002D6E94"/>
    <w:rsid w:val="002D6F11"/>
    <w:rsid w:val="002D7E46"/>
    <w:rsid w:val="002E074D"/>
    <w:rsid w:val="002E1237"/>
    <w:rsid w:val="002E1378"/>
    <w:rsid w:val="002E1C2B"/>
    <w:rsid w:val="002E4AAD"/>
    <w:rsid w:val="002E5B00"/>
    <w:rsid w:val="002E6711"/>
    <w:rsid w:val="002E6A26"/>
    <w:rsid w:val="002F00BD"/>
    <w:rsid w:val="002F05E0"/>
    <w:rsid w:val="002F0700"/>
    <w:rsid w:val="002F1EAA"/>
    <w:rsid w:val="002F282B"/>
    <w:rsid w:val="002F2A04"/>
    <w:rsid w:val="002F2A24"/>
    <w:rsid w:val="002F2C82"/>
    <w:rsid w:val="002F48FD"/>
    <w:rsid w:val="002F4A1C"/>
    <w:rsid w:val="002F4E53"/>
    <w:rsid w:val="002F56D3"/>
    <w:rsid w:val="002F5A08"/>
    <w:rsid w:val="002F5D93"/>
    <w:rsid w:val="002F6349"/>
    <w:rsid w:val="002F6814"/>
    <w:rsid w:val="00304E7E"/>
    <w:rsid w:val="00305042"/>
    <w:rsid w:val="0030655E"/>
    <w:rsid w:val="003070C3"/>
    <w:rsid w:val="00307760"/>
    <w:rsid w:val="003106E7"/>
    <w:rsid w:val="00310AA9"/>
    <w:rsid w:val="0031180D"/>
    <w:rsid w:val="00311FD7"/>
    <w:rsid w:val="0031214D"/>
    <w:rsid w:val="003121CD"/>
    <w:rsid w:val="003126C0"/>
    <w:rsid w:val="00313488"/>
    <w:rsid w:val="003141DB"/>
    <w:rsid w:val="00314E5E"/>
    <w:rsid w:val="003155F1"/>
    <w:rsid w:val="003167F8"/>
    <w:rsid w:val="003169B2"/>
    <w:rsid w:val="00322890"/>
    <w:rsid w:val="00322DE7"/>
    <w:rsid w:val="00323CA5"/>
    <w:rsid w:val="003247BC"/>
    <w:rsid w:val="003249B5"/>
    <w:rsid w:val="003253FD"/>
    <w:rsid w:val="003261AB"/>
    <w:rsid w:val="0032688A"/>
    <w:rsid w:val="00326B35"/>
    <w:rsid w:val="00327FCB"/>
    <w:rsid w:val="00330B8F"/>
    <w:rsid w:val="00334AA9"/>
    <w:rsid w:val="00334AD6"/>
    <w:rsid w:val="00335469"/>
    <w:rsid w:val="00336090"/>
    <w:rsid w:val="00336335"/>
    <w:rsid w:val="00336536"/>
    <w:rsid w:val="00337401"/>
    <w:rsid w:val="00341FF1"/>
    <w:rsid w:val="00342755"/>
    <w:rsid w:val="00342971"/>
    <w:rsid w:val="00344C48"/>
    <w:rsid w:val="0034529B"/>
    <w:rsid w:val="003455E7"/>
    <w:rsid w:val="003458EF"/>
    <w:rsid w:val="00347006"/>
    <w:rsid w:val="00347B0A"/>
    <w:rsid w:val="0035020B"/>
    <w:rsid w:val="00352290"/>
    <w:rsid w:val="00352E11"/>
    <w:rsid w:val="00353453"/>
    <w:rsid w:val="00354D8E"/>
    <w:rsid w:val="00354E19"/>
    <w:rsid w:val="00354ED6"/>
    <w:rsid w:val="003556BE"/>
    <w:rsid w:val="003566A4"/>
    <w:rsid w:val="00357169"/>
    <w:rsid w:val="00357754"/>
    <w:rsid w:val="00357865"/>
    <w:rsid w:val="00357D97"/>
    <w:rsid w:val="00357D99"/>
    <w:rsid w:val="003601C9"/>
    <w:rsid w:val="003612E7"/>
    <w:rsid w:val="00362651"/>
    <w:rsid w:val="003637D4"/>
    <w:rsid w:val="003639A5"/>
    <w:rsid w:val="00363D76"/>
    <w:rsid w:val="0036435D"/>
    <w:rsid w:val="0036446E"/>
    <w:rsid w:val="00364E0A"/>
    <w:rsid w:val="003653FB"/>
    <w:rsid w:val="00366D6B"/>
    <w:rsid w:val="0037131B"/>
    <w:rsid w:val="00371EA8"/>
    <w:rsid w:val="0037260F"/>
    <w:rsid w:val="00373B46"/>
    <w:rsid w:val="00375C82"/>
    <w:rsid w:val="00377D46"/>
    <w:rsid w:val="0038030F"/>
    <w:rsid w:val="003806AC"/>
    <w:rsid w:val="00380EDE"/>
    <w:rsid w:val="003833A9"/>
    <w:rsid w:val="003848E3"/>
    <w:rsid w:val="00385A2F"/>
    <w:rsid w:val="00386536"/>
    <w:rsid w:val="0038670A"/>
    <w:rsid w:val="003909FA"/>
    <w:rsid w:val="00391D11"/>
    <w:rsid w:val="003928D7"/>
    <w:rsid w:val="00392B3F"/>
    <w:rsid w:val="00392D95"/>
    <w:rsid w:val="00393475"/>
    <w:rsid w:val="0039455E"/>
    <w:rsid w:val="0039501D"/>
    <w:rsid w:val="0039533A"/>
    <w:rsid w:val="00396F6B"/>
    <w:rsid w:val="003A1082"/>
    <w:rsid w:val="003A1234"/>
    <w:rsid w:val="003A280D"/>
    <w:rsid w:val="003A2D85"/>
    <w:rsid w:val="003A3ADF"/>
    <w:rsid w:val="003A42E0"/>
    <w:rsid w:val="003A46E9"/>
    <w:rsid w:val="003A4C82"/>
    <w:rsid w:val="003A5B51"/>
    <w:rsid w:val="003A675A"/>
    <w:rsid w:val="003A6847"/>
    <w:rsid w:val="003B097F"/>
    <w:rsid w:val="003B0B0C"/>
    <w:rsid w:val="003B10A0"/>
    <w:rsid w:val="003B122B"/>
    <w:rsid w:val="003B14FA"/>
    <w:rsid w:val="003B22C7"/>
    <w:rsid w:val="003B3D50"/>
    <w:rsid w:val="003B468D"/>
    <w:rsid w:val="003B5362"/>
    <w:rsid w:val="003B7356"/>
    <w:rsid w:val="003B7CD4"/>
    <w:rsid w:val="003C01AE"/>
    <w:rsid w:val="003C01FE"/>
    <w:rsid w:val="003C19B3"/>
    <w:rsid w:val="003C1EB4"/>
    <w:rsid w:val="003C3F29"/>
    <w:rsid w:val="003C454F"/>
    <w:rsid w:val="003C4A22"/>
    <w:rsid w:val="003C50A7"/>
    <w:rsid w:val="003C6CC7"/>
    <w:rsid w:val="003C77D4"/>
    <w:rsid w:val="003D06DC"/>
    <w:rsid w:val="003D14A1"/>
    <w:rsid w:val="003D2329"/>
    <w:rsid w:val="003D2DDB"/>
    <w:rsid w:val="003D362C"/>
    <w:rsid w:val="003D3902"/>
    <w:rsid w:val="003D3E61"/>
    <w:rsid w:val="003D4550"/>
    <w:rsid w:val="003D4D9C"/>
    <w:rsid w:val="003D684A"/>
    <w:rsid w:val="003E0027"/>
    <w:rsid w:val="003E01E3"/>
    <w:rsid w:val="003E0255"/>
    <w:rsid w:val="003E0E98"/>
    <w:rsid w:val="003E1EDB"/>
    <w:rsid w:val="003E3372"/>
    <w:rsid w:val="003E3424"/>
    <w:rsid w:val="003E39A0"/>
    <w:rsid w:val="003E3FD0"/>
    <w:rsid w:val="003E454B"/>
    <w:rsid w:val="003E5360"/>
    <w:rsid w:val="003E5F6E"/>
    <w:rsid w:val="003E62C6"/>
    <w:rsid w:val="003E7943"/>
    <w:rsid w:val="003F0456"/>
    <w:rsid w:val="003F2771"/>
    <w:rsid w:val="003F366B"/>
    <w:rsid w:val="003F3C4D"/>
    <w:rsid w:val="003F4E81"/>
    <w:rsid w:val="003F5313"/>
    <w:rsid w:val="003F653E"/>
    <w:rsid w:val="003F6E35"/>
    <w:rsid w:val="003F77C0"/>
    <w:rsid w:val="00400F5F"/>
    <w:rsid w:val="00401750"/>
    <w:rsid w:val="004019F3"/>
    <w:rsid w:val="00402511"/>
    <w:rsid w:val="00403044"/>
    <w:rsid w:val="00404E22"/>
    <w:rsid w:val="00404F0D"/>
    <w:rsid w:val="00405EB5"/>
    <w:rsid w:val="0040648A"/>
    <w:rsid w:val="00406548"/>
    <w:rsid w:val="004069B3"/>
    <w:rsid w:val="00406E68"/>
    <w:rsid w:val="0040757C"/>
    <w:rsid w:val="004119A4"/>
    <w:rsid w:val="004121FA"/>
    <w:rsid w:val="00414038"/>
    <w:rsid w:val="004143A1"/>
    <w:rsid w:val="00414DFA"/>
    <w:rsid w:val="0041539C"/>
    <w:rsid w:val="00416766"/>
    <w:rsid w:val="0041745D"/>
    <w:rsid w:val="00417509"/>
    <w:rsid w:val="00420EE4"/>
    <w:rsid w:val="004228CF"/>
    <w:rsid w:val="00424317"/>
    <w:rsid w:val="004250C3"/>
    <w:rsid w:val="00427B7F"/>
    <w:rsid w:val="00430119"/>
    <w:rsid w:val="0043042A"/>
    <w:rsid w:val="00430D77"/>
    <w:rsid w:val="0043127C"/>
    <w:rsid w:val="00431FD9"/>
    <w:rsid w:val="00434309"/>
    <w:rsid w:val="00435858"/>
    <w:rsid w:val="00435A21"/>
    <w:rsid w:val="00435C5D"/>
    <w:rsid w:val="00437797"/>
    <w:rsid w:val="004379D5"/>
    <w:rsid w:val="00437C5C"/>
    <w:rsid w:val="0044030D"/>
    <w:rsid w:val="004409CB"/>
    <w:rsid w:val="00440FCC"/>
    <w:rsid w:val="00441074"/>
    <w:rsid w:val="0044160A"/>
    <w:rsid w:val="004434AD"/>
    <w:rsid w:val="0044395C"/>
    <w:rsid w:val="00443A65"/>
    <w:rsid w:val="00443AC5"/>
    <w:rsid w:val="00444036"/>
    <w:rsid w:val="00444781"/>
    <w:rsid w:val="00445AAD"/>
    <w:rsid w:val="00445F81"/>
    <w:rsid w:val="0044683E"/>
    <w:rsid w:val="00450987"/>
    <w:rsid w:val="00452166"/>
    <w:rsid w:val="00452233"/>
    <w:rsid w:val="0045250C"/>
    <w:rsid w:val="004525F5"/>
    <w:rsid w:val="00452C43"/>
    <w:rsid w:val="004555AE"/>
    <w:rsid w:val="00456DA4"/>
    <w:rsid w:val="0045791B"/>
    <w:rsid w:val="00461094"/>
    <w:rsid w:val="00461732"/>
    <w:rsid w:val="00461C40"/>
    <w:rsid w:val="00463540"/>
    <w:rsid w:val="004636A7"/>
    <w:rsid w:val="004652AB"/>
    <w:rsid w:val="004674AC"/>
    <w:rsid w:val="0046770A"/>
    <w:rsid w:val="004708E3"/>
    <w:rsid w:val="0047098E"/>
    <w:rsid w:val="00471E5F"/>
    <w:rsid w:val="00472280"/>
    <w:rsid w:val="00474B08"/>
    <w:rsid w:val="004751B4"/>
    <w:rsid w:val="004757EE"/>
    <w:rsid w:val="0047628E"/>
    <w:rsid w:val="00476395"/>
    <w:rsid w:val="00476E99"/>
    <w:rsid w:val="004774CC"/>
    <w:rsid w:val="0047758F"/>
    <w:rsid w:val="00480A65"/>
    <w:rsid w:val="00482901"/>
    <w:rsid w:val="00482EF7"/>
    <w:rsid w:val="00483BF2"/>
    <w:rsid w:val="0048441F"/>
    <w:rsid w:val="00485007"/>
    <w:rsid w:val="004872E4"/>
    <w:rsid w:val="00487842"/>
    <w:rsid w:val="00490028"/>
    <w:rsid w:val="0049034E"/>
    <w:rsid w:val="0049145E"/>
    <w:rsid w:val="0049155C"/>
    <w:rsid w:val="004929C6"/>
    <w:rsid w:val="00492C9E"/>
    <w:rsid w:val="00493711"/>
    <w:rsid w:val="00493CC2"/>
    <w:rsid w:val="004945C3"/>
    <w:rsid w:val="00494B67"/>
    <w:rsid w:val="004951A5"/>
    <w:rsid w:val="00495F21"/>
    <w:rsid w:val="00496357"/>
    <w:rsid w:val="00496557"/>
    <w:rsid w:val="004966E2"/>
    <w:rsid w:val="0049687D"/>
    <w:rsid w:val="00497C06"/>
    <w:rsid w:val="004A05B9"/>
    <w:rsid w:val="004A1726"/>
    <w:rsid w:val="004A2583"/>
    <w:rsid w:val="004A27DD"/>
    <w:rsid w:val="004A345E"/>
    <w:rsid w:val="004A3AA9"/>
    <w:rsid w:val="004A4130"/>
    <w:rsid w:val="004A41B5"/>
    <w:rsid w:val="004A4BBD"/>
    <w:rsid w:val="004A5055"/>
    <w:rsid w:val="004A52A5"/>
    <w:rsid w:val="004A616C"/>
    <w:rsid w:val="004A64A2"/>
    <w:rsid w:val="004A6893"/>
    <w:rsid w:val="004A6D65"/>
    <w:rsid w:val="004A797D"/>
    <w:rsid w:val="004B0407"/>
    <w:rsid w:val="004B04F3"/>
    <w:rsid w:val="004B06C2"/>
    <w:rsid w:val="004B12D6"/>
    <w:rsid w:val="004B137E"/>
    <w:rsid w:val="004B17F6"/>
    <w:rsid w:val="004B3535"/>
    <w:rsid w:val="004B525F"/>
    <w:rsid w:val="004B5977"/>
    <w:rsid w:val="004B61CD"/>
    <w:rsid w:val="004B6F12"/>
    <w:rsid w:val="004B77A8"/>
    <w:rsid w:val="004C0D9F"/>
    <w:rsid w:val="004C1C26"/>
    <w:rsid w:val="004C2E15"/>
    <w:rsid w:val="004C4B40"/>
    <w:rsid w:val="004C5322"/>
    <w:rsid w:val="004C6622"/>
    <w:rsid w:val="004C6D14"/>
    <w:rsid w:val="004C7A94"/>
    <w:rsid w:val="004D050C"/>
    <w:rsid w:val="004D057D"/>
    <w:rsid w:val="004D0986"/>
    <w:rsid w:val="004D1851"/>
    <w:rsid w:val="004D2726"/>
    <w:rsid w:val="004D275C"/>
    <w:rsid w:val="004D276A"/>
    <w:rsid w:val="004D2EAD"/>
    <w:rsid w:val="004D40F3"/>
    <w:rsid w:val="004D4FD3"/>
    <w:rsid w:val="004D68E6"/>
    <w:rsid w:val="004D6B8B"/>
    <w:rsid w:val="004D6C11"/>
    <w:rsid w:val="004E0D10"/>
    <w:rsid w:val="004E1907"/>
    <w:rsid w:val="004E1A27"/>
    <w:rsid w:val="004E204B"/>
    <w:rsid w:val="004E249D"/>
    <w:rsid w:val="004E3551"/>
    <w:rsid w:val="004E381A"/>
    <w:rsid w:val="004E4215"/>
    <w:rsid w:val="004E626F"/>
    <w:rsid w:val="004E6506"/>
    <w:rsid w:val="004E6778"/>
    <w:rsid w:val="004E796F"/>
    <w:rsid w:val="004F16AA"/>
    <w:rsid w:val="004F17D2"/>
    <w:rsid w:val="004F1D89"/>
    <w:rsid w:val="004F280E"/>
    <w:rsid w:val="004F2ABC"/>
    <w:rsid w:val="004F41AD"/>
    <w:rsid w:val="004F43D9"/>
    <w:rsid w:val="004F4680"/>
    <w:rsid w:val="004F63B3"/>
    <w:rsid w:val="004F703B"/>
    <w:rsid w:val="004F7DF1"/>
    <w:rsid w:val="00500223"/>
    <w:rsid w:val="005005E1"/>
    <w:rsid w:val="00503585"/>
    <w:rsid w:val="00503FDA"/>
    <w:rsid w:val="0050442A"/>
    <w:rsid w:val="00504CBD"/>
    <w:rsid w:val="00505D31"/>
    <w:rsid w:val="005066D4"/>
    <w:rsid w:val="0050748B"/>
    <w:rsid w:val="0050783F"/>
    <w:rsid w:val="00510CBA"/>
    <w:rsid w:val="00511F57"/>
    <w:rsid w:val="0051272B"/>
    <w:rsid w:val="00513D83"/>
    <w:rsid w:val="00514237"/>
    <w:rsid w:val="00515038"/>
    <w:rsid w:val="00517408"/>
    <w:rsid w:val="00517C4E"/>
    <w:rsid w:val="00520FDC"/>
    <w:rsid w:val="005223BB"/>
    <w:rsid w:val="005227BC"/>
    <w:rsid w:val="00522CC6"/>
    <w:rsid w:val="0052500E"/>
    <w:rsid w:val="005251CD"/>
    <w:rsid w:val="0052532B"/>
    <w:rsid w:val="00525AE3"/>
    <w:rsid w:val="0052611E"/>
    <w:rsid w:val="00526733"/>
    <w:rsid w:val="0053101A"/>
    <w:rsid w:val="00532D71"/>
    <w:rsid w:val="0053388C"/>
    <w:rsid w:val="00534A45"/>
    <w:rsid w:val="00534E52"/>
    <w:rsid w:val="005356B6"/>
    <w:rsid w:val="00537409"/>
    <w:rsid w:val="00537717"/>
    <w:rsid w:val="00537DE5"/>
    <w:rsid w:val="0054095D"/>
    <w:rsid w:val="00541925"/>
    <w:rsid w:val="00541A22"/>
    <w:rsid w:val="005421D3"/>
    <w:rsid w:val="00542DF1"/>
    <w:rsid w:val="00543288"/>
    <w:rsid w:val="00545566"/>
    <w:rsid w:val="0054698E"/>
    <w:rsid w:val="00547B25"/>
    <w:rsid w:val="00547DB7"/>
    <w:rsid w:val="00550A88"/>
    <w:rsid w:val="00550C5E"/>
    <w:rsid w:val="00551567"/>
    <w:rsid w:val="005532E4"/>
    <w:rsid w:val="0055361B"/>
    <w:rsid w:val="00553F50"/>
    <w:rsid w:val="00554975"/>
    <w:rsid w:val="00555B01"/>
    <w:rsid w:val="00556DA1"/>
    <w:rsid w:val="00557123"/>
    <w:rsid w:val="005574D0"/>
    <w:rsid w:val="005576E7"/>
    <w:rsid w:val="0056018D"/>
    <w:rsid w:val="00560347"/>
    <w:rsid w:val="00561868"/>
    <w:rsid w:val="00562174"/>
    <w:rsid w:val="00562A9B"/>
    <w:rsid w:val="00563FF3"/>
    <w:rsid w:val="00566EE1"/>
    <w:rsid w:val="005672B5"/>
    <w:rsid w:val="0056739A"/>
    <w:rsid w:val="00567F26"/>
    <w:rsid w:val="00567F35"/>
    <w:rsid w:val="00571160"/>
    <w:rsid w:val="0057144C"/>
    <w:rsid w:val="00571988"/>
    <w:rsid w:val="005725E3"/>
    <w:rsid w:val="005727F4"/>
    <w:rsid w:val="0057350B"/>
    <w:rsid w:val="00573761"/>
    <w:rsid w:val="00575284"/>
    <w:rsid w:val="00575712"/>
    <w:rsid w:val="005811B1"/>
    <w:rsid w:val="0058209E"/>
    <w:rsid w:val="005832E0"/>
    <w:rsid w:val="00583BFB"/>
    <w:rsid w:val="00584A33"/>
    <w:rsid w:val="00585F7C"/>
    <w:rsid w:val="00586382"/>
    <w:rsid w:val="005863A9"/>
    <w:rsid w:val="005865D6"/>
    <w:rsid w:val="00587420"/>
    <w:rsid w:val="005877B1"/>
    <w:rsid w:val="00587D38"/>
    <w:rsid w:val="00590B3D"/>
    <w:rsid w:val="00590EB6"/>
    <w:rsid w:val="00590EE4"/>
    <w:rsid w:val="005913CC"/>
    <w:rsid w:val="0059223D"/>
    <w:rsid w:val="0059228F"/>
    <w:rsid w:val="0059231B"/>
    <w:rsid w:val="0059386C"/>
    <w:rsid w:val="00596943"/>
    <w:rsid w:val="00597F7A"/>
    <w:rsid w:val="005A06C7"/>
    <w:rsid w:val="005A09B4"/>
    <w:rsid w:val="005A0CDE"/>
    <w:rsid w:val="005A356A"/>
    <w:rsid w:val="005A3878"/>
    <w:rsid w:val="005A3B56"/>
    <w:rsid w:val="005A4A84"/>
    <w:rsid w:val="005A59D1"/>
    <w:rsid w:val="005A5B55"/>
    <w:rsid w:val="005A6E42"/>
    <w:rsid w:val="005A7C95"/>
    <w:rsid w:val="005B00F5"/>
    <w:rsid w:val="005B038E"/>
    <w:rsid w:val="005B03A6"/>
    <w:rsid w:val="005B3B21"/>
    <w:rsid w:val="005B4E83"/>
    <w:rsid w:val="005B5245"/>
    <w:rsid w:val="005B5A68"/>
    <w:rsid w:val="005B6F3A"/>
    <w:rsid w:val="005B716A"/>
    <w:rsid w:val="005B7317"/>
    <w:rsid w:val="005B743B"/>
    <w:rsid w:val="005B7519"/>
    <w:rsid w:val="005B75DC"/>
    <w:rsid w:val="005C0CDE"/>
    <w:rsid w:val="005C237B"/>
    <w:rsid w:val="005C38D8"/>
    <w:rsid w:val="005C3B4A"/>
    <w:rsid w:val="005C4515"/>
    <w:rsid w:val="005C4F70"/>
    <w:rsid w:val="005C56A7"/>
    <w:rsid w:val="005C6DE6"/>
    <w:rsid w:val="005C702E"/>
    <w:rsid w:val="005C7C79"/>
    <w:rsid w:val="005D0E95"/>
    <w:rsid w:val="005D11D3"/>
    <w:rsid w:val="005D12DB"/>
    <w:rsid w:val="005D1882"/>
    <w:rsid w:val="005D1E04"/>
    <w:rsid w:val="005D2749"/>
    <w:rsid w:val="005D4B51"/>
    <w:rsid w:val="005D63EE"/>
    <w:rsid w:val="005D69DD"/>
    <w:rsid w:val="005D6A46"/>
    <w:rsid w:val="005D70F5"/>
    <w:rsid w:val="005D7237"/>
    <w:rsid w:val="005D7C56"/>
    <w:rsid w:val="005E0DBC"/>
    <w:rsid w:val="005E153D"/>
    <w:rsid w:val="005E17B7"/>
    <w:rsid w:val="005E40E9"/>
    <w:rsid w:val="005E60E9"/>
    <w:rsid w:val="005E6A8E"/>
    <w:rsid w:val="005E73CA"/>
    <w:rsid w:val="005E7444"/>
    <w:rsid w:val="005E78C9"/>
    <w:rsid w:val="005F2006"/>
    <w:rsid w:val="005F219D"/>
    <w:rsid w:val="005F27A1"/>
    <w:rsid w:val="005F2A70"/>
    <w:rsid w:val="005F383D"/>
    <w:rsid w:val="005F4BD4"/>
    <w:rsid w:val="005F6DDB"/>
    <w:rsid w:val="005F75B6"/>
    <w:rsid w:val="00600077"/>
    <w:rsid w:val="006012ED"/>
    <w:rsid w:val="00601B9C"/>
    <w:rsid w:val="00601D35"/>
    <w:rsid w:val="00602BA6"/>
    <w:rsid w:val="006036E2"/>
    <w:rsid w:val="00603BA9"/>
    <w:rsid w:val="00606B23"/>
    <w:rsid w:val="00606B78"/>
    <w:rsid w:val="00610403"/>
    <w:rsid w:val="0061081B"/>
    <w:rsid w:val="0061104A"/>
    <w:rsid w:val="00611DCE"/>
    <w:rsid w:val="00613538"/>
    <w:rsid w:val="00613B59"/>
    <w:rsid w:val="00614741"/>
    <w:rsid w:val="006152A5"/>
    <w:rsid w:val="00615855"/>
    <w:rsid w:val="0061668B"/>
    <w:rsid w:val="00617E1E"/>
    <w:rsid w:val="00620B54"/>
    <w:rsid w:val="006218F2"/>
    <w:rsid w:val="006222EE"/>
    <w:rsid w:val="0062294C"/>
    <w:rsid w:val="006229A5"/>
    <w:rsid w:val="00622A91"/>
    <w:rsid w:val="00622C4C"/>
    <w:rsid w:val="00622C8B"/>
    <w:rsid w:val="00623060"/>
    <w:rsid w:val="00623140"/>
    <w:rsid w:val="0062486F"/>
    <w:rsid w:val="00624F73"/>
    <w:rsid w:val="0062522F"/>
    <w:rsid w:val="00625F66"/>
    <w:rsid w:val="0062614D"/>
    <w:rsid w:val="00627057"/>
    <w:rsid w:val="006278AA"/>
    <w:rsid w:val="00630FF9"/>
    <w:rsid w:val="0063132A"/>
    <w:rsid w:val="00631B9E"/>
    <w:rsid w:val="00632222"/>
    <w:rsid w:val="006325A5"/>
    <w:rsid w:val="00632A04"/>
    <w:rsid w:val="00632B76"/>
    <w:rsid w:val="006335FA"/>
    <w:rsid w:val="00634554"/>
    <w:rsid w:val="00636CF5"/>
    <w:rsid w:val="0063706B"/>
    <w:rsid w:val="00637894"/>
    <w:rsid w:val="00640F56"/>
    <w:rsid w:val="00641FE7"/>
    <w:rsid w:val="00642192"/>
    <w:rsid w:val="006427DE"/>
    <w:rsid w:val="006427FC"/>
    <w:rsid w:val="00642C71"/>
    <w:rsid w:val="00642C8C"/>
    <w:rsid w:val="00643488"/>
    <w:rsid w:val="006437B3"/>
    <w:rsid w:val="00644C65"/>
    <w:rsid w:val="00645A3E"/>
    <w:rsid w:val="006465AC"/>
    <w:rsid w:val="006466B5"/>
    <w:rsid w:val="00650AB6"/>
    <w:rsid w:val="006513D4"/>
    <w:rsid w:val="00651899"/>
    <w:rsid w:val="00652388"/>
    <w:rsid w:val="0065299B"/>
    <w:rsid w:val="00652E97"/>
    <w:rsid w:val="00653650"/>
    <w:rsid w:val="006540A8"/>
    <w:rsid w:val="006542A5"/>
    <w:rsid w:val="00654AEA"/>
    <w:rsid w:val="00654E72"/>
    <w:rsid w:val="00656822"/>
    <w:rsid w:val="00656C65"/>
    <w:rsid w:val="00657A5E"/>
    <w:rsid w:val="006604E4"/>
    <w:rsid w:val="00660664"/>
    <w:rsid w:val="00662227"/>
    <w:rsid w:val="00664D0D"/>
    <w:rsid w:val="0066532D"/>
    <w:rsid w:val="00665BB0"/>
    <w:rsid w:val="00665CD2"/>
    <w:rsid w:val="0066672F"/>
    <w:rsid w:val="00667BC9"/>
    <w:rsid w:val="00670B59"/>
    <w:rsid w:val="00670F1B"/>
    <w:rsid w:val="006719C0"/>
    <w:rsid w:val="00671E5B"/>
    <w:rsid w:val="00671ED5"/>
    <w:rsid w:val="00672648"/>
    <w:rsid w:val="00672B20"/>
    <w:rsid w:val="00672DC7"/>
    <w:rsid w:val="0067361C"/>
    <w:rsid w:val="006744CC"/>
    <w:rsid w:val="006746A0"/>
    <w:rsid w:val="006750CE"/>
    <w:rsid w:val="0067561A"/>
    <w:rsid w:val="00676339"/>
    <w:rsid w:val="00676BA6"/>
    <w:rsid w:val="00677C6A"/>
    <w:rsid w:val="00680D06"/>
    <w:rsid w:val="00680E9C"/>
    <w:rsid w:val="00681212"/>
    <w:rsid w:val="00681B24"/>
    <w:rsid w:val="00682697"/>
    <w:rsid w:val="006837A6"/>
    <w:rsid w:val="00683EAF"/>
    <w:rsid w:val="00684677"/>
    <w:rsid w:val="00684B16"/>
    <w:rsid w:val="00685A07"/>
    <w:rsid w:val="00685BEE"/>
    <w:rsid w:val="00685DF1"/>
    <w:rsid w:val="00686217"/>
    <w:rsid w:val="00686F9C"/>
    <w:rsid w:val="00690406"/>
    <w:rsid w:val="00690B45"/>
    <w:rsid w:val="006911A3"/>
    <w:rsid w:val="0069281D"/>
    <w:rsid w:val="00692878"/>
    <w:rsid w:val="00693284"/>
    <w:rsid w:val="006937A2"/>
    <w:rsid w:val="0069384A"/>
    <w:rsid w:val="006948B4"/>
    <w:rsid w:val="006954E4"/>
    <w:rsid w:val="0069612B"/>
    <w:rsid w:val="006966D3"/>
    <w:rsid w:val="00696C51"/>
    <w:rsid w:val="00696E3B"/>
    <w:rsid w:val="00697C99"/>
    <w:rsid w:val="006A0F60"/>
    <w:rsid w:val="006A19B9"/>
    <w:rsid w:val="006A371D"/>
    <w:rsid w:val="006A37F9"/>
    <w:rsid w:val="006A4537"/>
    <w:rsid w:val="006A5BA1"/>
    <w:rsid w:val="006A6034"/>
    <w:rsid w:val="006B050A"/>
    <w:rsid w:val="006B13E5"/>
    <w:rsid w:val="006B1FC2"/>
    <w:rsid w:val="006B29D2"/>
    <w:rsid w:val="006B3009"/>
    <w:rsid w:val="006B3BB1"/>
    <w:rsid w:val="006B4F5F"/>
    <w:rsid w:val="006B5181"/>
    <w:rsid w:val="006B56D1"/>
    <w:rsid w:val="006B56EA"/>
    <w:rsid w:val="006B5814"/>
    <w:rsid w:val="006B58A6"/>
    <w:rsid w:val="006B7395"/>
    <w:rsid w:val="006B7C08"/>
    <w:rsid w:val="006C018D"/>
    <w:rsid w:val="006C0220"/>
    <w:rsid w:val="006C0B53"/>
    <w:rsid w:val="006C1CEB"/>
    <w:rsid w:val="006C20D0"/>
    <w:rsid w:val="006C2C1C"/>
    <w:rsid w:val="006C56B3"/>
    <w:rsid w:val="006C5917"/>
    <w:rsid w:val="006C5A34"/>
    <w:rsid w:val="006C5A70"/>
    <w:rsid w:val="006C6230"/>
    <w:rsid w:val="006C659F"/>
    <w:rsid w:val="006C6A0B"/>
    <w:rsid w:val="006D0A1C"/>
    <w:rsid w:val="006D0F21"/>
    <w:rsid w:val="006D161B"/>
    <w:rsid w:val="006D4651"/>
    <w:rsid w:val="006D4837"/>
    <w:rsid w:val="006D5ADE"/>
    <w:rsid w:val="006D5D96"/>
    <w:rsid w:val="006D6137"/>
    <w:rsid w:val="006D7989"/>
    <w:rsid w:val="006D7B99"/>
    <w:rsid w:val="006E066D"/>
    <w:rsid w:val="006E374D"/>
    <w:rsid w:val="006E617B"/>
    <w:rsid w:val="006E62C8"/>
    <w:rsid w:val="006E6DD2"/>
    <w:rsid w:val="006F0472"/>
    <w:rsid w:val="006F0D45"/>
    <w:rsid w:val="006F50E4"/>
    <w:rsid w:val="006F63E2"/>
    <w:rsid w:val="006F6525"/>
    <w:rsid w:val="006F7E06"/>
    <w:rsid w:val="00700356"/>
    <w:rsid w:val="00703496"/>
    <w:rsid w:val="00703600"/>
    <w:rsid w:val="00703815"/>
    <w:rsid w:val="00704522"/>
    <w:rsid w:val="00705C50"/>
    <w:rsid w:val="00705EDD"/>
    <w:rsid w:val="00707A6F"/>
    <w:rsid w:val="00710568"/>
    <w:rsid w:val="00710D4B"/>
    <w:rsid w:val="00710D62"/>
    <w:rsid w:val="00710F98"/>
    <w:rsid w:val="007119E3"/>
    <w:rsid w:val="00712472"/>
    <w:rsid w:val="00712629"/>
    <w:rsid w:val="00713E2B"/>
    <w:rsid w:val="007149C0"/>
    <w:rsid w:val="00714EF2"/>
    <w:rsid w:val="00715A26"/>
    <w:rsid w:val="007167B1"/>
    <w:rsid w:val="00716AEE"/>
    <w:rsid w:val="00716F06"/>
    <w:rsid w:val="00720710"/>
    <w:rsid w:val="00720C89"/>
    <w:rsid w:val="00721A89"/>
    <w:rsid w:val="00721AA0"/>
    <w:rsid w:val="007253C1"/>
    <w:rsid w:val="00725652"/>
    <w:rsid w:val="00725ABA"/>
    <w:rsid w:val="00726F88"/>
    <w:rsid w:val="007278AC"/>
    <w:rsid w:val="00730017"/>
    <w:rsid w:val="00730505"/>
    <w:rsid w:val="00730905"/>
    <w:rsid w:val="00731193"/>
    <w:rsid w:val="00731FA6"/>
    <w:rsid w:val="00732660"/>
    <w:rsid w:val="00733B8C"/>
    <w:rsid w:val="007340EF"/>
    <w:rsid w:val="0073411B"/>
    <w:rsid w:val="00735F2C"/>
    <w:rsid w:val="007403DD"/>
    <w:rsid w:val="007407DA"/>
    <w:rsid w:val="00740CB6"/>
    <w:rsid w:val="00740D3A"/>
    <w:rsid w:val="007416C3"/>
    <w:rsid w:val="007418EE"/>
    <w:rsid w:val="00741CCB"/>
    <w:rsid w:val="007420A8"/>
    <w:rsid w:val="00742360"/>
    <w:rsid w:val="00742B9B"/>
    <w:rsid w:val="0074318A"/>
    <w:rsid w:val="00743E7B"/>
    <w:rsid w:val="00747011"/>
    <w:rsid w:val="00747048"/>
    <w:rsid w:val="00747F3C"/>
    <w:rsid w:val="00753B61"/>
    <w:rsid w:val="00753F0C"/>
    <w:rsid w:val="0075438E"/>
    <w:rsid w:val="00754D08"/>
    <w:rsid w:val="0075609B"/>
    <w:rsid w:val="007567C1"/>
    <w:rsid w:val="0076018C"/>
    <w:rsid w:val="0076073F"/>
    <w:rsid w:val="00761A2B"/>
    <w:rsid w:val="00762554"/>
    <w:rsid w:val="00762BA1"/>
    <w:rsid w:val="00762D42"/>
    <w:rsid w:val="007632A9"/>
    <w:rsid w:val="00763BD2"/>
    <w:rsid w:val="00766372"/>
    <w:rsid w:val="0076688B"/>
    <w:rsid w:val="00770C66"/>
    <w:rsid w:val="0077241F"/>
    <w:rsid w:val="00772D92"/>
    <w:rsid w:val="00773FF0"/>
    <w:rsid w:val="00774A43"/>
    <w:rsid w:val="00777771"/>
    <w:rsid w:val="00777823"/>
    <w:rsid w:val="0077794A"/>
    <w:rsid w:val="007806CF"/>
    <w:rsid w:val="00780FBA"/>
    <w:rsid w:val="00781985"/>
    <w:rsid w:val="00781EDA"/>
    <w:rsid w:val="00782A5B"/>
    <w:rsid w:val="007831C4"/>
    <w:rsid w:val="00786885"/>
    <w:rsid w:val="00787463"/>
    <w:rsid w:val="00787ABA"/>
    <w:rsid w:val="00787D54"/>
    <w:rsid w:val="0079031D"/>
    <w:rsid w:val="0079064E"/>
    <w:rsid w:val="00792896"/>
    <w:rsid w:val="00792EF5"/>
    <w:rsid w:val="00792FD4"/>
    <w:rsid w:val="00795129"/>
    <w:rsid w:val="00795A28"/>
    <w:rsid w:val="00796590"/>
    <w:rsid w:val="00796CFB"/>
    <w:rsid w:val="0079780A"/>
    <w:rsid w:val="007A0612"/>
    <w:rsid w:val="007A0BCC"/>
    <w:rsid w:val="007A1CFE"/>
    <w:rsid w:val="007A3737"/>
    <w:rsid w:val="007A38C0"/>
    <w:rsid w:val="007A40AD"/>
    <w:rsid w:val="007A45C4"/>
    <w:rsid w:val="007A55B0"/>
    <w:rsid w:val="007A5A33"/>
    <w:rsid w:val="007A5B76"/>
    <w:rsid w:val="007A6969"/>
    <w:rsid w:val="007A7E0D"/>
    <w:rsid w:val="007B0B2E"/>
    <w:rsid w:val="007B12E2"/>
    <w:rsid w:val="007B2113"/>
    <w:rsid w:val="007B266D"/>
    <w:rsid w:val="007B489C"/>
    <w:rsid w:val="007B491E"/>
    <w:rsid w:val="007B4DA5"/>
    <w:rsid w:val="007B57E7"/>
    <w:rsid w:val="007B7170"/>
    <w:rsid w:val="007B7628"/>
    <w:rsid w:val="007B7817"/>
    <w:rsid w:val="007B7C4A"/>
    <w:rsid w:val="007C00B0"/>
    <w:rsid w:val="007C2F97"/>
    <w:rsid w:val="007C4386"/>
    <w:rsid w:val="007C4986"/>
    <w:rsid w:val="007C53CF"/>
    <w:rsid w:val="007C5857"/>
    <w:rsid w:val="007C634C"/>
    <w:rsid w:val="007C7A1E"/>
    <w:rsid w:val="007D2297"/>
    <w:rsid w:val="007D2C92"/>
    <w:rsid w:val="007D41FF"/>
    <w:rsid w:val="007D4797"/>
    <w:rsid w:val="007D6633"/>
    <w:rsid w:val="007D6D37"/>
    <w:rsid w:val="007D7B2C"/>
    <w:rsid w:val="007E0584"/>
    <w:rsid w:val="007E0943"/>
    <w:rsid w:val="007E1895"/>
    <w:rsid w:val="007E205A"/>
    <w:rsid w:val="007E2789"/>
    <w:rsid w:val="007E3F85"/>
    <w:rsid w:val="007E4957"/>
    <w:rsid w:val="007E5112"/>
    <w:rsid w:val="007E69F3"/>
    <w:rsid w:val="007E70C6"/>
    <w:rsid w:val="007F1277"/>
    <w:rsid w:val="007F1628"/>
    <w:rsid w:val="007F164B"/>
    <w:rsid w:val="007F16E0"/>
    <w:rsid w:val="007F1AB4"/>
    <w:rsid w:val="007F22BA"/>
    <w:rsid w:val="007F2F0D"/>
    <w:rsid w:val="007F348E"/>
    <w:rsid w:val="007F37F0"/>
    <w:rsid w:val="007F415B"/>
    <w:rsid w:val="007F43C7"/>
    <w:rsid w:val="007F4B76"/>
    <w:rsid w:val="007F4E82"/>
    <w:rsid w:val="007F4F27"/>
    <w:rsid w:val="007F502C"/>
    <w:rsid w:val="007F5550"/>
    <w:rsid w:val="007F56C6"/>
    <w:rsid w:val="007F6A90"/>
    <w:rsid w:val="007F6D6E"/>
    <w:rsid w:val="007F75BF"/>
    <w:rsid w:val="0080005C"/>
    <w:rsid w:val="008009EE"/>
    <w:rsid w:val="008011C7"/>
    <w:rsid w:val="00801BA5"/>
    <w:rsid w:val="00801D66"/>
    <w:rsid w:val="00801F3D"/>
    <w:rsid w:val="00802873"/>
    <w:rsid w:val="00802C1F"/>
    <w:rsid w:val="008041D2"/>
    <w:rsid w:val="00804306"/>
    <w:rsid w:val="00804612"/>
    <w:rsid w:val="00804DE4"/>
    <w:rsid w:val="00805FB9"/>
    <w:rsid w:val="00807167"/>
    <w:rsid w:val="00807385"/>
    <w:rsid w:val="00807E0E"/>
    <w:rsid w:val="0081211E"/>
    <w:rsid w:val="0081212B"/>
    <w:rsid w:val="008131F1"/>
    <w:rsid w:val="00813960"/>
    <w:rsid w:val="0081408B"/>
    <w:rsid w:val="0081482B"/>
    <w:rsid w:val="00814B68"/>
    <w:rsid w:val="00816236"/>
    <w:rsid w:val="008206F8"/>
    <w:rsid w:val="00820855"/>
    <w:rsid w:val="00821530"/>
    <w:rsid w:val="008244D1"/>
    <w:rsid w:val="00824863"/>
    <w:rsid w:val="008248A1"/>
    <w:rsid w:val="00824D2B"/>
    <w:rsid w:val="00824FA8"/>
    <w:rsid w:val="008254AE"/>
    <w:rsid w:val="008270AE"/>
    <w:rsid w:val="008270AF"/>
    <w:rsid w:val="00827224"/>
    <w:rsid w:val="00827EB6"/>
    <w:rsid w:val="0083002B"/>
    <w:rsid w:val="00830DDA"/>
    <w:rsid w:val="008310CD"/>
    <w:rsid w:val="008322DF"/>
    <w:rsid w:val="00833CBE"/>
    <w:rsid w:val="00835AB6"/>
    <w:rsid w:val="00835BD1"/>
    <w:rsid w:val="00835E7F"/>
    <w:rsid w:val="00837CF2"/>
    <w:rsid w:val="00840AFC"/>
    <w:rsid w:val="0084111D"/>
    <w:rsid w:val="008413B3"/>
    <w:rsid w:val="00842298"/>
    <w:rsid w:val="00846129"/>
    <w:rsid w:val="008479ED"/>
    <w:rsid w:val="008501AC"/>
    <w:rsid w:val="00850ADB"/>
    <w:rsid w:val="00851C00"/>
    <w:rsid w:val="00851DB8"/>
    <w:rsid w:val="00852336"/>
    <w:rsid w:val="00852580"/>
    <w:rsid w:val="00852656"/>
    <w:rsid w:val="008534DE"/>
    <w:rsid w:val="00853785"/>
    <w:rsid w:val="00853AD6"/>
    <w:rsid w:val="00853AE5"/>
    <w:rsid w:val="00853C5C"/>
    <w:rsid w:val="00854475"/>
    <w:rsid w:val="0085623B"/>
    <w:rsid w:val="00857C3F"/>
    <w:rsid w:val="0086033D"/>
    <w:rsid w:val="00860901"/>
    <w:rsid w:val="00862760"/>
    <w:rsid w:val="00862EE3"/>
    <w:rsid w:val="008634DF"/>
    <w:rsid w:val="00863DEB"/>
    <w:rsid w:val="008644CF"/>
    <w:rsid w:val="00864F21"/>
    <w:rsid w:val="00865508"/>
    <w:rsid w:val="00866EFC"/>
    <w:rsid w:val="00867868"/>
    <w:rsid w:val="008678FD"/>
    <w:rsid w:val="00872645"/>
    <w:rsid w:val="00873286"/>
    <w:rsid w:val="00873B86"/>
    <w:rsid w:val="00873C96"/>
    <w:rsid w:val="008746F4"/>
    <w:rsid w:val="00874B76"/>
    <w:rsid w:val="0087606B"/>
    <w:rsid w:val="008768E2"/>
    <w:rsid w:val="00876D89"/>
    <w:rsid w:val="00876EDB"/>
    <w:rsid w:val="00877871"/>
    <w:rsid w:val="008812AA"/>
    <w:rsid w:val="00881852"/>
    <w:rsid w:val="00882922"/>
    <w:rsid w:val="00882BFC"/>
    <w:rsid w:val="008831B1"/>
    <w:rsid w:val="008839FD"/>
    <w:rsid w:val="008863AC"/>
    <w:rsid w:val="00887A71"/>
    <w:rsid w:val="00891968"/>
    <w:rsid w:val="00892738"/>
    <w:rsid w:val="00894FFA"/>
    <w:rsid w:val="008955A9"/>
    <w:rsid w:val="00896B52"/>
    <w:rsid w:val="008976B7"/>
    <w:rsid w:val="008978DD"/>
    <w:rsid w:val="00897BC8"/>
    <w:rsid w:val="008A1461"/>
    <w:rsid w:val="008A1ACE"/>
    <w:rsid w:val="008A1BC3"/>
    <w:rsid w:val="008A24C6"/>
    <w:rsid w:val="008A2CD8"/>
    <w:rsid w:val="008A3BE4"/>
    <w:rsid w:val="008A45D6"/>
    <w:rsid w:val="008A51E5"/>
    <w:rsid w:val="008A532B"/>
    <w:rsid w:val="008A5D7F"/>
    <w:rsid w:val="008A6F7E"/>
    <w:rsid w:val="008A7FA4"/>
    <w:rsid w:val="008B0096"/>
    <w:rsid w:val="008B090B"/>
    <w:rsid w:val="008B1663"/>
    <w:rsid w:val="008B326C"/>
    <w:rsid w:val="008B5A6A"/>
    <w:rsid w:val="008C0115"/>
    <w:rsid w:val="008C185B"/>
    <w:rsid w:val="008C261F"/>
    <w:rsid w:val="008C33A7"/>
    <w:rsid w:val="008C4097"/>
    <w:rsid w:val="008C4220"/>
    <w:rsid w:val="008C4E72"/>
    <w:rsid w:val="008C5CC4"/>
    <w:rsid w:val="008C6317"/>
    <w:rsid w:val="008C640E"/>
    <w:rsid w:val="008C6E1E"/>
    <w:rsid w:val="008D0E29"/>
    <w:rsid w:val="008D0F10"/>
    <w:rsid w:val="008D3D35"/>
    <w:rsid w:val="008D47F0"/>
    <w:rsid w:val="008D5F06"/>
    <w:rsid w:val="008D62D6"/>
    <w:rsid w:val="008E0253"/>
    <w:rsid w:val="008E0B63"/>
    <w:rsid w:val="008E401A"/>
    <w:rsid w:val="008E658B"/>
    <w:rsid w:val="008E752C"/>
    <w:rsid w:val="008F074F"/>
    <w:rsid w:val="008F13BF"/>
    <w:rsid w:val="008F4ACE"/>
    <w:rsid w:val="008F6BC8"/>
    <w:rsid w:val="008F7415"/>
    <w:rsid w:val="00900689"/>
    <w:rsid w:val="009008E0"/>
    <w:rsid w:val="00900C2D"/>
    <w:rsid w:val="00901416"/>
    <w:rsid w:val="0090169F"/>
    <w:rsid w:val="00901EE9"/>
    <w:rsid w:val="0090219A"/>
    <w:rsid w:val="00903595"/>
    <w:rsid w:val="00903D6F"/>
    <w:rsid w:val="00903EB8"/>
    <w:rsid w:val="00904335"/>
    <w:rsid w:val="009047C3"/>
    <w:rsid w:val="00905279"/>
    <w:rsid w:val="009052FA"/>
    <w:rsid w:val="0090557E"/>
    <w:rsid w:val="00906558"/>
    <w:rsid w:val="00907797"/>
    <w:rsid w:val="009078B3"/>
    <w:rsid w:val="009105DF"/>
    <w:rsid w:val="00912084"/>
    <w:rsid w:val="0091234E"/>
    <w:rsid w:val="009127A6"/>
    <w:rsid w:val="00913BC5"/>
    <w:rsid w:val="009145CC"/>
    <w:rsid w:val="00914DD8"/>
    <w:rsid w:val="00914F93"/>
    <w:rsid w:val="00914FBD"/>
    <w:rsid w:val="00915B8F"/>
    <w:rsid w:val="00915BE3"/>
    <w:rsid w:val="00915C22"/>
    <w:rsid w:val="00916A68"/>
    <w:rsid w:val="00920E70"/>
    <w:rsid w:val="00921684"/>
    <w:rsid w:val="009232C7"/>
    <w:rsid w:val="00923D26"/>
    <w:rsid w:val="0092542D"/>
    <w:rsid w:val="00925538"/>
    <w:rsid w:val="00925FA8"/>
    <w:rsid w:val="009265D7"/>
    <w:rsid w:val="00926C4B"/>
    <w:rsid w:val="009278FB"/>
    <w:rsid w:val="00927A4F"/>
    <w:rsid w:val="00931040"/>
    <w:rsid w:val="00931131"/>
    <w:rsid w:val="00931782"/>
    <w:rsid w:val="00932EE9"/>
    <w:rsid w:val="0093461A"/>
    <w:rsid w:val="009354A1"/>
    <w:rsid w:val="009361BB"/>
    <w:rsid w:val="009366C8"/>
    <w:rsid w:val="009400C4"/>
    <w:rsid w:val="009406D9"/>
    <w:rsid w:val="00940B3B"/>
    <w:rsid w:val="00942146"/>
    <w:rsid w:val="00942761"/>
    <w:rsid w:val="00942A38"/>
    <w:rsid w:val="0094355A"/>
    <w:rsid w:val="00943B52"/>
    <w:rsid w:val="009446B6"/>
    <w:rsid w:val="00946C15"/>
    <w:rsid w:val="00950166"/>
    <w:rsid w:val="0095059D"/>
    <w:rsid w:val="00950CEB"/>
    <w:rsid w:val="009510FF"/>
    <w:rsid w:val="0095125D"/>
    <w:rsid w:val="00952F88"/>
    <w:rsid w:val="00955874"/>
    <w:rsid w:val="00956584"/>
    <w:rsid w:val="00956834"/>
    <w:rsid w:val="00957A2B"/>
    <w:rsid w:val="00957CF1"/>
    <w:rsid w:val="009602B1"/>
    <w:rsid w:val="00961247"/>
    <w:rsid w:val="0096153A"/>
    <w:rsid w:val="0096228E"/>
    <w:rsid w:val="0096252A"/>
    <w:rsid w:val="009627CA"/>
    <w:rsid w:val="00962E27"/>
    <w:rsid w:val="00963E09"/>
    <w:rsid w:val="00963FFF"/>
    <w:rsid w:val="00964EC7"/>
    <w:rsid w:val="00965076"/>
    <w:rsid w:val="009663A0"/>
    <w:rsid w:val="00966652"/>
    <w:rsid w:val="00967F22"/>
    <w:rsid w:val="009703F5"/>
    <w:rsid w:val="009707DB"/>
    <w:rsid w:val="00971B04"/>
    <w:rsid w:val="00972AEC"/>
    <w:rsid w:val="009738F0"/>
    <w:rsid w:val="00973E3C"/>
    <w:rsid w:val="00974B3A"/>
    <w:rsid w:val="00974CFA"/>
    <w:rsid w:val="00975075"/>
    <w:rsid w:val="00975390"/>
    <w:rsid w:val="00984417"/>
    <w:rsid w:val="00984B13"/>
    <w:rsid w:val="00985D61"/>
    <w:rsid w:val="00986056"/>
    <w:rsid w:val="00987135"/>
    <w:rsid w:val="009875A5"/>
    <w:rsid w:val="00987BE5"/>
    <w:rsid w:val="00990413"/>
    <w:rsid w:val="00990AD6"/>
    <w:rsid w:val="00990CA3"/>
    <w:rsid w:val="00991448"/>
    <w:rsid w:val="00991772"/>
    <w:rsid w:val="00991782"/>
    <w:rsid w:val="00991ED0"/>
    <w:rsid w:val="00992559"/>
    <w:rsid w:val="00995888"/>
    <w:rsid w:val="00995D4A"/>
    <w:rsid w:val="00996180"/>
    <w:rsid w:val="00996798"/>
    <w:rsid w:val="00996939"/>
    <w:rsid w:val="0099711E"/>
    <w:rsid w:val="009A18F1"/>
    <w:rsid w:val="009A2CE3"/>
    <w:rsid w:val="009A3AF5"/>
    <w:rsid w:val="009A3E44"/>
    <w:rsid w:val="009A3E5E"/>
    <w:rsid w:val="009A403B"/>
    <w:rsid w:val="009A4FA0"/>
    <w:rsid w:val="009A5841"/>
    <w:rsid w:val="009A6339"/>
    <w:rsid w:val="009A6B47"/>
    <w:rsid w:val="009A7199"/>
    <w:rsid w:val="009B08B1"/>
    <w:rsid w:val="009B0EA6"/>
    <w:rsid w:val="009B1B0B"/>
    <w:rsid w:val="009B2260"/>
    <w:rsid w:val="009B2902"/>
    <w:rsid w:val="009B2A67"/>
    <w:rsid w:val="009B33ED"/>
    <w:rsid w:val="009B39AA"/>
    <w:rsid w:val="009B3B12"/>
    <w:rsid w:val="009B3BFE"/>
    <w:rsid w:val="009B4F7B"/>
    <w:rsid w:val="009B5937"/>
    <w:rsid w:val="009B6078"/>
    <w:rsid w:val="009B63F3"/>
    <w:rsid w:val="009B6B42"/>
    <w:rsid w:val="009B71D9"/>
    <w:rsid w:val="009C0946"/>
    <w:rsid w:val="009C0A88"/>
    <w:rsid w:val="009C2628"/>
    <w:rsid w:val="009C2A13"/>
    <w:rsid w:val="009C31B8"/>
    <w:rsid w:val="009C5E56"/>
    <w:rsid w:val="009C778A"/>
    <w:rsid w:val="009D093D"/>
    <w:rsid w:val="009D39D0"/>
    <w:rsid w:val="009D5C0F"/>
    <w:rsid w:val="009D5E54"/>
    <w:rsid w:val="009D74A1"/>
    <w:rsid w:val="009D74F6"/>
    <w:rsid w:val="009E03F6"/>
    <w:rsid w:val="009E0EAC"/>
    <w:rsid w:val="009E14A2"/>
    <w:rsid w:val="009E185E"/>
    <w:rsid w:val="009E28DA"/>
    <w:rsid w:val="009E2AE7"/>
    <w:rsid w:val="009E33C4"/>
    <w:rsid w:val="009E39FB"/>
    <w:rsid w:val="009E53CF"/>
    <w:rsid w:val="009E5765"/>
    <w:rsid w:val="009E5814"/>
    <w:rsid w:val="009E6941"/>
    <w:rsid w:val="009E77E5"/>
    <w:rsid w:val="009F0B72"/>
    <w:rsid w:val="009F0C9D"/>
    <w:rsid w:val="009F17D6"/>
    <w:rsid w:val="009F1852"/>
    <w:rsid w:val="009F1A23"/>
    <w:rsid w:val="009F1AA0"/>
    <w:rsid w:val="009F1F07"/>
    <w:rsid w:val="009F3566"/>
    <w:rsid w:val="009F43FD"/>
    <w:rsid w:val="009F7554"/>
    <w:rsid w:val="00A00E32"/>
    <w:rsid w:val="00A017CD"/>
    <w:rsid w:val="00A01CF9"/>
    <w:rsid w:val="00A023FE"/>
    <w:rsid w:val="00A024CD"/>
    <w:rsid w:val="00A0288F"/>
    <w:rsid w:val="00A03A84"/>
    <w:rsid w:val="00A04BA4"/>
    <w:rsid w:val="00A04D44"/>
    <w:rsid w:val="00A11345"/>
    <w:rsid w:val="00A11FF7"/>
    <w:rsid w:val="00A120BE"/>
    <w:rsid w:val="00A12B77"/>
    <w:rsid w:val="00A1321E"/>
    <w:rsid w:val="00A135D9"/>
    <w:rsid w:val="00A13977"/>
    <w:rsid w:val="00A13E60"/>
    <w:rsid w:val="00A14F68"/>
    <w:rsid w:val="00A15805"/>
    <w:rsid w:val="00A163B9"/>
    <w:rsid w:val="00A16E98"/>
    <w:rsid w:val="00A20251"/>
    <w:rsid w:val="00A20368"/>
    <w:rsid w:val="00A206BD"/>
    <w:rsid w:val="00A20849"/>
    <w:rsid w:val="00A20881"/>
    <w:rsid w:val="00A2115D"/>
    <w:rsid w:val="00A22054"/>
    <w:rsid w:val="00A222AC"/>
    <w:rsid w:val="00A2347C"/>
    <w:rsid w:val="00A23806"/>
    <w:rsid w:val="00A25D54"/>
    <w:rsid w:val="00A26F63"/>
    <w:rsid w:val="00A26FEE"/>
    <w:rsid w:val="00A277C2"/>
    <w:rsid w:val="00A27D45"/>
    <w:rsid w:val="00A30821"/>
    <w:rsid w:val="00A3093E"/>
    <w:rsid w:val="00A30CFF"/>
    <w:rsid w:val="00A315EB"/>
    <w:rsid w:val="00A31627"/>
    <w:rsid w:val="00A31F93"/>
    <w:rsid w:val="00A323FB"/>
    <w:rsid w:val="00A32D2E"/>
    <w:rsid w:val="00A32ED8"/>
    <w:rsid w:val="00A34458"/>
    <w:rsid w:val="00A34D72"/>
    <w:rsid w:val="00A358D3"/>
    <w:rsid w:val="00A405A5"/>
    <w:rsid w:val="00A4125D"/>
    <w:rsid w:val="00A41C2B"/>
    <w:rsid w:val="00A430C2"/>
    <w:rsid w:val="00A43506"/>
    <w:rsid w:val="00A43BE2"/>
    <w:rsid w:val="00A43FD6"/>
    <w:rsid w:val="00A44C4E"/>
    <w:rsid w:val="00A44F23"/>
    <w:rsid w:val="00A450B1"/>
    <w:rsid w:val="00A450DF"/>
    <w:rsid w:val="00A45391"/>
    <w:rsid w:val="00A4610C"/>
    <w:rsid w:val="00A464D7"/>
    <w:rsid w:val="00A51ABF"/>
    <w:rsid w:val="00A531A0"/>
    <w:rsid w:val="00A5378D"/>
    <w:rsid w:val="00A53AF8"/>
    <w:rsid w:val="00A53EC0"/>
    <w:rsid w:val="00A55543"/>
    <w:rsid w:val="00A566FE"/>
    <w:rsid w:val="00A56BDF"/>
    <w:rsid w:val="00A57DB8"/>
    <w:rsid w:val="00A57E13"/>
    <w:rsid w:val="00A60042"/>
    <w:rsid w:val="00A606B7"/>
    <w:rsid w:val="00A6080F"/>
    <w:rsid w:val="00A61574"/>
    <w:rsid w:val="00A617BB"/>
    <w:rsid w:val="00A61AD8"/>
    <w:rsid w:val="00A623DC"/>
    <w:rsid w:val="00A63E07"/>
    <w:rsid w:val="00A64895"/>
    <w:rsid w:val="00A64EEE"/>
    <w:rsid w:val="00A65751"/>
    <w:rsid w:val="00A67C4C"/>
    <w:rsid w:val="00A67C8E"/>
    <w:rsid w:val="00A71585"/>
    <w:rsid w:val="00A715D6"/>
    <w:rsid w:val="00A7288B"/>
    <w:rsid w:val="00A7380D"/>
    <w:rsid w:val="00A74F83"/>
    <w:rsid w:val="00A76CB5"/>
    <w:rsid w:val="00A8025B"/>
    <w:rsid w:val="00A80D14"/>
    <w:rsid w:val="00A817D2"/>
    <w:rsid w:val="00A82FC2"/>
    <w:rsid w:val="00A83C53"/>
    <w:rsid w:val="00A84E33"/>
    <w:rsid w:val="00A852A5"/>
    <w:rsid w:val="00A85871"/>
    <w:rsid w:val="00A86030"/>
    <w:rsid w:val="00A8772E"/>
    <w:rsid w:val="00A918E9"/>
    <w:rsid w:val="00A91C7A"/>
    <w:rsid w:val="00A9217E"/>
    <w:rsid w:val="00A950BA"/>
    <w:rsid w:val="00A96699"/>
    <w:rsid w:val="00A96B5F"/>
    <w:rsid w:val="00A97CEC"/>
    <w:rsid w:val="00A97E10"/>
    <w:rsid w:val="00AA081E"/>
    <w:rsid w:val="00AA0A5B"/>
    <w:rsid w:val="00AA1B65"/>
    <w:rsid w:val="00AA1BEB"/>
    <w:rsid w:val="00AA27B4"/>
    <w:rsid w:val="00AA285C"/>
    <w:rsid w:val="00AA3AE4"/>
    <w:rsid w:val="00AA4883"/>
    <w:rsid w:val="00AA51B7"/>
    <w:rsid w:val="00AA5E0B"/>
    <w:rsid w:val="00AA5F83"/>
    <w:rsid w:val="00AA72B1"/>
    <w:rsid w:val="00AB0307"/>
    <w:rsid w:val="00AB05AC"/>
    <w:rsid w:val="00AB17DD"/>
    <w:rsid w:val="00AB1B36"/>
    <w:rsid w:val="00AB22AC"/>
    <w:rsid w:val="00AB2315"/>
    <w:rsid w:val="00AB354A"/>
    <w:rsid w:val="00AB4D3A"/>
    <w:rsid w:val="00AB6843"/>
    <w:rsid w:val="00AB70E9"/>
    <w:rsid w:val="00AC0DC1"/>
    <w:rsid w:val="00AC14A8"/>
    <w:rsid w:val="00AC1BFC"/>
    <w:rsid w:val="00AC2C82"/>
    <w:rsid w:val="00AC3706"/>
    <w:rsid w:val="00AC37EE"/>
    <w:rsid w:val="00AC4019"/>
    <w:rsid w:val="00AC4370"/>
    <w:rsid w:val="00AC5099"/>
    <w:rsid w:val="00AC5C7E"/>
    <w:rsid w:val="00AC67A2"/>
    <w:rsid w:val="00AC6A79"/>
    <w:rsid w:val="00AD0153"/>
    <w:rsid w:val="00AD0416"/>
    <w:rsid w:val="00AD04D7"/>
    <w:rsid w:val="00AD0536"/>
    <w:rsid w:val="00AD0A93"/>
    <w:rsid w:val="00AD18E6"/>
    <w:rsid w:val="00AD1E98"/>
    <w:rsid w:val="00AD33D8"/>
    <w:rsid w:val="00AD43BD"/>
    <w:rsid w:val="00AD47F3"/>
    <w:rsid w:val="00AD68E1"/>
    <w:rsid w:val="00AD6EA8"/>
    <w:rsid w:val="00AE022F"/>
    <w:rsid w:val="00AE2AEB"/>
    <w:rsid w:val="00AE2C2D"/>
    <w:rsid w:val="00AE3973"/>
    <w:rsid w:val="00AE6198"/>
    <w:rsid w:val="00AE6C80"/>
    <w:rsid w:val="00AE738F"/>
    <w:rsid w:val="00AE7672"/>
    <w:rsid w:val="00AF0D09"/>
    <w:rsid w:val="00AF16AB"/>
    <w:rsid w:val="00AF250B"/>
    <w:rsid w:val="00AF3116"/>
    <w:rsid w:val="00AF3AD5"/>
    <w:rsid w:val="00AF5EA0"/>
    <w:rsid w:val="00AF62AA"/>
    <w:rsid w:val="00AF7533"/>
    <w:rsid w:val="00AF7C50"/>
    <w:rsid w:val="00B00042"/>
    <w:rsid w:val="00B00A40"/>
    <w:rsid w:val="00B01B43"/>
    <w:rsid w:val="00B01F13"/>
    <w:rsid w:val="00B030B5"/>
    <w:rsid w:val="00B03559"/>
    <w:rsid w:val="00B03A9E"/>
    <w:rsid w:val="00B03F83"/>
    <w:rsid w:val="00B04610"/>
    <w:rsid w:val="00B05B14"/>
    <w:rsid w:val="00B07AAB"/>
    <w:rsid w:val="00B07B8B"/>
    <w:rsid w:val="00B102EE"/>
    <w:rsid w:val="00B10B05"/>
    <w:rsid w:val="00B10F10"/>
    <w:rsid w:val="00B12457"/>
    <w:rsid w:val="00B12610"/>
    <w:rsid w:val="00B1305A"/>
    <w:rsid w:val="00B130E1"/>
    <w:rsid w:val="00B13AA6"/>
    <w:rsid w:val="00B13E0F"/>
    <w:rsid w:val="00B14AAF"/>
    <w:rsid w:val="00B158CA"/>
    <w:rsid w:val="00B15A4F"/>
    <w:rsid w:val="00B16E4D"/>
    <w:rsid w:val="00B1750F"/>
    <w:rsid w:val="00B20D60"/>
    <w:rsid w:val="00B20D93"/>
    <w:rsid w:val="00B21286"/>
    <w:rsid w:val="00B2211D"/>
    <w:rsid w:val="00B22B00"/>
    <w:rsid w:val="00B22FD5"/>
    <w:rsid w:val="00B230C5"/>
    <w:rsid w:val="00B23541"/>
    <w:rsid w:val="00B23577"/>
    <w:rsid w:val="00B249D6"/>
    <w:rsid w:val="00B25B58"/>
    <w:rsid w:val="00B25EDD"/>
    <w:rsid w:val="00B26D11"/>
    <w:rsid w:val="00B2782B"/>
    <w:rsid w:val="00B27970"/>
    <w:rsid w:val="00B279A2"/>
    <w:rsid w:val="00B27CBC"/>
    <w:rsid w:val="00B311D4"/>
    <w:rsid w:val="00B3266B"/>
    <w:rsid w:val="00B331AD"/>
    <w:rsid w:val="00B34381"/>
    <w:rsid w:val="00B349E2"/>
    <w:rsid w:val="00B354CD"/>
    <w:rsid w:val="00B35516"/>
    <w:rsid w:val="00B36565"/>
    <w:rsid w:val="00B3657F"/>
    <w:rsid w:val="00B373A8"/>
    <w:rsid w:val="00B37994"/>
    <w:rsid w:val="00B40F0F"/>
    <w:rsid w:val="00B412F8"/>
    <w:rsid w:val="00B41A58"/>
    <w:rsid w:val="00B43042"/>
    <w:rsid w:val="00B431EE"/>
    <w:rsid w:val="00B438EC"/>
    <w:rsid w:val="00B43EB4"/>
    <w:rsid w:val="00B45597"/>
    <w:rsid w:val="00B45B27"/>
    <w:rsid w:val="00B45E40"/>
    <w:rsid w:val="00B463EF"/>
    <w:rsid w:val="00B50FFB"/>
    <w:rsid w:val="00B5220C"/>
    <w:rsid w:val="00B52371"/>
    <w:rsid w:val="00B54698"/>
    <w:rsid w:val="00B5473B"/>
    <w:rsid w:val="00B54A8C"/>
    <w:rsid w:val="00B55473"/>
    <w:rsid w:val="00B57D9B"/>
    <w:rsid w:val="00B60402"/>
    <w:rsid w:val="00B6229F"/>
    <w:rsid w:val="00B644B1"/>
    <w:rsid w:val="00B66628"/>
    <w:rsid w:val="00B66F6B"/>
    <w:rsid w:val="00B67A49"/>
    <w:rsid w:val="00B70A3B"/>
    <w:rsid w:val="00B721B9"/>
    <w:rsid w:val="00B725B1"/>
    <w:rsid w:val="00B726E6"/>
    <w:rsid w:val="00B7283F"/>
    <w:rsid w:val="00B72D83"/>
    <w:rsid w:val="00B73AC1"/>
    <w:rsid w:val="00B73EC5"/>
    <w:rsid w:val="00B743C1"/>
    <w:rsid w:val="00B74F75"/>
    <w:rsid w:val="00B76FED"/>
    <w:rsid w:val="00B77EF9"/>
    <w:rsid w:val="00B80C0C"/>
    <w:rsid w:val="00B819D2"/>
    <w:rsid w:val="00B8205B"/>
    <w:rsid w:val="00B82D27"/>
    <w:rsid w:val="00B83C4C"/>
    <w:rsid w:val="00B859D5"/>
    <w:rsid w:val="00B85F34"/>
    <w:rsid w:val="00B87849"/>
    <w:rsid w:val="00B90539"/>
    <w:rsid w:val="00B90920"/>
    <w:rsid w:val="00B90C75"/>
    <w:rsid w:val="00B92301"/>
    <w:rsid w:val="00B93567"/>
    <w:rsid w:val="00B9464C"/>
    <w:rsid w:val="00B95BAD"/>
    <w:rsid w:val="00B97A7D"/>
    <w:rsid w:val="00BA0610"/>
    <w:rsid w:val="00BA167D"/>
    <w:rsid w:val="00BA1899"/>
    <w:rsid w:val="00BA18B0"/>
    <w:rsid w:val="00BA1DF6"/>
    <w:rsid w:val="00BA1F21"/>
    <w:rsid w:val="00BA53EA"/>
    <w:rsid w:val="00BA56CD"/>
    <w:rsid w:val="00BA5B33"/>
    <w:rsid w:val="00BA6A96"/>
    <w:rsid w:val="00BA6C11"/>
    <w:rsid w:val="00BA6DAF"/>
    <w:rsid w:val="00BA6F9B"/>
    <w:rsid w:val="00BB38DD"/>
    <w:rsid w:val="00BB4758"/>
    <w:rsid w:val="00BB55D7"/>
    <w:rsid w:val="00BB5708"/>
    <w:rsid w:val="00BB76B4"/>
    <w:rsid w:val="00BC220B"/>
    <w:rsid w:val="00BC271B"/>
    <w:rsid w:val="00BC3731"/>
    <w:rsid w:val="00BC374B"/>
    <w:rsid w:val="00BC3AB2"/>
    <w:rsid w:val="00BC3DD7"/>
    <w:rsid w:val="00BC430E"/>
    <w:rsid w:val="00BC55CD"/>
    <w:rsid w:val="00BC6215"/>
    <w:rsid w:val="00BC7A00"/>
    <w:rsid w:val="00BC7C05"/>
    <w:rsid w:val="00BD06E1"/>
    <w:rsid w:val="00BD0E7E"/>
    <w:rsid w:val="00BD0FC3"/>
    <w:rsid w:val="00BD109A"/>
    <w:rsid w:val="00BD173C"/>
    <w:rsid w:val="00BD27E7"/>
    <w:rsid w:val="00BD2D18"/>
    <w:rsid w:val="00BD3497"/>
    <w:rsid w:val="00BD5B47"/>
    <w:rsid w:val="00BD7400"/>
    <w:rsid w:val="00BE0A5A"/>
    <w:rsid w:val="00BE196D"/>
    <w:rsid w:val="00BE25DF"/>
    <w:rsid w:val="00BE460F"/>
    <w:rsid w:val="00BE4C68"/>
    <w:rsid w:val="00BE6D6C"/>
    <w:rsid w:val="00BE728D"/>
    <w:rsid w:val="00BE7580"/>
    <w:rsid w:val="00BE7FCF"/>
    <w:rsid w:val="00BF1523"/>
    <w:rsid w:val="00BF2D77"/>
    <w:rsid w:val="00BF33D3"/>
    <w:rsid w:val="00BF3966"/>
    <w:rsid w:val="00BF5241"/>
    <w:rsid w:val="00BF5B05"/>
    <w:rsid w:val="00BF5C80"/>
    <w:rsid w:val="00BF5E90"/>
    <w:rsid w:val="00BF7953"/>
    <w:rsid w:val="00BF7AD6"/>
    <w:rsid w:val="00BF7F38"/>
    <w:rsid w:val="00C00AB8"/>
    <w:rsid w:val="00C00C4E"/>
    <w:rsid w:val="00C00C7B"/>
    <w:rsid w:val="00C01109"/>
    <w:rsid w:val="00C01EF3"/>
    <w:rsid w:val="00C033D9"/>
    <w:rsid w:val="00C03A8C"/>
    <w:rsid w:val="00C04426"/>
    <w:rsid w:val="00C04FEC"/>
    <w:rsid w:val="00C0583B"/>
    <w:rsid w:val="00C06148"/>
    <w:rsid w:val="00C10262"/>
    <w:rsid w:val="00C1119D"/>
    <w:rsid w:val="00C1230A"/>
    <w:rsid w:val="00C12BEB"/>
    <w:rsid w:val="00C12E8F"/>
    <w:rsid w:val="00C13675"/>
    <w:rsid w:val="00C1467F"/>
    <w:rsid w:val="00C14EE5"/>
    <w:rsid w:val="00C1521F"/>
    <w:rsid w:val="00C15385"/>
    <w:rsid w:val="00C16E4E"/>
    <w:rsid w:val="00C1707B"/>
    <w:rsid w:val="00C17E77"/>
    <w:rsid w:val="00C21C33"/>
    <w:rsid w:val="00C224FF"/>
    <w:rsid w:val="00C22924"/>
    <w:rsid w:val="00C23F9F"/>
    <w:rsid w:val="00C24AA3"/>
    <w:rsid w:val="00C257BD"/>
    <w:rsid w:val="00C266AE"/>
    <w:rsid w:val="00C31485"/>
    <w:rsid w:val="00C32529"/>
    <w:rsid w:val="00C333AB"/>
    <w:rsid w:val="00C35015"/>
    <w:rsid w:val="00C356BF"/>
    <w:rsid w:val="00C365E2"/>
    <w:rsid w:val="00C36606"/>
    <w:rsid w:val="00C371AD"/>
    <w:rsid w:val="00C378D4"/>
    <w:rsid w:val="00C4084D"/>
    <w:rsid w:val="00C410DB"/>
    <w:rsid w:val="00C42024"/>
    <w:rsid w:val="00C44648"/>
    <w:rsid w:val="00C452A4"/>
    <w:rsid w:val="00C456D4"/>
    <w:rsid w:val="00C45E20"/>
    <w:rsid w:val="00C471B8"/>
    <w:rsid w:val="00C4742E"/>
    <w:rsid w:val="00C479D3"/>
    <w:rsid w:val="00C50B6A"/>
    <w:rsid w:val="00C524A9"/>
    <w:rsid w:val="00C52B56"/>
    <w:rsid w:val="00C52E67"/>
    <w:rsid w:val="00C531E9"/>
    <w:rsid w:val="00C54484"/>
    <w:rsid w:val="00C54A3F"/>
    <w:rsid w:val="00C54B04"/>
    <w:rsid w:val="00C54E8E"/>
    <w:rsid w:val="00C55CE9"/>
    <w:rsid w:val="00C565AC"/>
    <w:rsid w:val="00C604B6"/>
    <w:rsid w:val="00C609B1"/>
    <w:rsid w:val="00C60DDB"/>
    <w:rsid w:val="00C6289B"/>
    <w:rsid w:val="00C62E6C"/>
    <w:rsid w:val="00C63160"/>
    <w:rsid w:val="00C638CA"/>
    <w:rsid w:val="00C640D4"/>
    <w:rsid w:val="00C6461A"/>
    <w:rsid w:val="00C64E83"/>
    <w:rsid w:val="00C66777"/>
    <w:rsid w:val="00C66C55"/>
    <w:rsid w:val="00C6770F"/>
    <w:rsid w:val="00C7066A"/>
    <w:rsid w:val="00C70F03"/>
    <w:rsid w:val="00C713DD"/>
    <w:rsid w:val="00C7195D"/>
    <w:rsid w:val="00C71B19"/>
    <w:rsid w:val="00C71DC0"/>
    <w:rsid w:val="00C71E2B"/>
    <w:rsid w:val="00C736EA"/>
    <w:rsid w:val="00C756FC"/>
    <w:rsid w:val="00C7624E"/>
    <w:rsid w:val="00C77389"/>
    <w:rsid w:val="00C77522"/>
    <w:rsid w:val="00C80324"/>
    <w:rsid w:val="00C80931"/>
    <w:rsid w:val="00C82028"/>
    <w:rsid w:val="00C82360"/>
    <w:rsid w:val="00C825F2"/>
    <w:rsid w:val="00C82F67"/>
    <w:rsid w:val="00C83B75"/>
    <w:rsid w:val="00C83DEB"/>
    <w:rsid w:val="00C84539"/>
    <w:rsid w:val="00C84B2A"/>
    <w:rsid w:val="00C8642E"/>
    <w:rsid w:val="00C86D0F"/>
    <w:rsid w:val="00C904DF"/>
    <w:rsid w:val="00C910DB"/>
    <w:rsid w:val="00C91596"/>
    <w:rsid w:val="00C9248D"/>
    <w:rsid w:val="00C956BE"/>
    <w:rsid w:val="00C95EB1"/>
    <w:rsid w:val="00C96D40"/>
    <w:rsid w:val="00C97497"/>
    <w:rsid w:val="00C9760A"/>
    <w:rsid w:val="00C979BC"/>
    <w:rsid w:val="00CA0590"/>
    <w:rsid w:val="00CA0C7B"/>
    <w:rsid w:val="00CA0D6B"/>
    <w:rsid w:val="00CA1E3D"/>
    <w:rsid w:val="00CA1FC7"/>
    <w:rsid w:val="00CA2CAF"/>
    <w:rsid w:val="00CA3419"/>
    <w:rsid w:val="00CA51E5"/>
    <w:rsid w:val="00CB078E"/>
    <w:rsid w:val="00CB14FD"/>
    <w:rsid w:val="00CB2679"/>
    <w:rsid w:val="00CB3359"/>
    <w:rsid w:val="00CB3602"/>
    <w:rsid w:val="00CB5119"/>
    <w:rsid w:val="00CB5A27"/>
    <w:rsid w:val="00CB6F2F"/>
    <w:rsid w:val="00CC09EA"/>
    <w:rsid w:val="00CC217F"/>
    <w:rsid w:val="00CC2B49"/>
    <w:rsid w:val="00CC2D65"/>
    <w:rsid w:val="00CC4066"/>
    <w:rsid w:val="00CC461E"/>
    <w:rsid w:val="00CC48E3"/>
    <w:rsid w:val="00CC6B74"/>
    <w:rsid w:val="00CC7992"/>
    <w:rsid w:val="00CC7A4E"/>
    <w:rsid w:val="00CC7D81"/>
    <w:rsid w:val="00CD0370"/>
    <w:rsid w:val="00CD0A7E"/>
    <w:rsid w:val="00CD1743"/>
    <w:rsid w:val="00CD192F"/>
    <w:rsid w:val="00CD2A13"/>
    <w:rsid w:val="00CD3836"/>
    <w:rsid w:val="00CD3A44"/>
    <w:rsid w:val="00CD3C6E"/>
    <w:rsid w:val="00CD45B5"/>
    <w:rsid w:val="00CD5A77"/>
    <w:rsid w:val="00CD7583"/>
    <w:rsid w:val="00CD7B31"/>
    <w:rsid w:val="00CE0963"/>
    <w:rsid w:val="00CE09F8"/>
    <w:rsid w:val="00CE1127"/>
    <w:rsid w:val="00CE1326"/>
    <w:rsid w:val="00CE15B2"/>
    <w:rsid w:val="00CE15E7"/>
    <w:rsid w:val="00CE2345"/>
    <w:rsid w:val="00CE3112"/>
    <w:rsid w:val="00CE42C0"/>
    <w:rsid w:val="00CE540A"/>
    <w:rsid w:val="00CE58E4"/>
    <w:rsid w:val="00CE67CE"/>
    <w:rsid w:val="00CE7365"/>
    <w:rsid w:val="00CF1102"/>
    <w:rsid w:val="00CF13BB"/>
    <w:rsid w:val="00CF1E60"/>
    <w:rsid w:val="00CF3AAC"/>
    <w:rsid w:val="00CF4B23"/>
    <w:rsid w:val="00CF6DC5"/>
    <w:rsid w:val="00CF7736"/>
    <w:rsid w:val="00CF79B7"/>
    <w:rsid w:val="00D003CA"/>
    <w:rsid w:val="00D007F3"/>
    <w:rsid w:val="00D00918"/>
    <w:rsid w:val="00D01AC5"/>
    <w:rsid w:val="00D01C16"/>
    <w:rsid w:val="00D01F78"/>
    <w:rsid w:val="00D01FCA"/>
    <w:rsid w:val="00D02108"/>
    <w:rsid w:val="00D0214A"/>
    <w:rsid w:val="00D02625"/>
    <w:rsid w:val="00D026F5"/>
    <w:rsid w:val="00D026F6"/>
    <w:rsid w:val="00D02C65"/>
    <w:rsid w:val="00D03049"/>
    <w:rsid w:val="00D03C79"/>
    <w:rsid w:val="00D03CBD"/>
    <w:rsid w:val="00D04E72"/>
    <w:rsid w:val="00D053CC"/>
    <w:rsid w:val="00D05CAA"/>
    <w:rsid w:val="00D065A9"/>
    <w:rsid w:val="00D078FD"/>
    <w:rsid w:val="00D10850"/>
    <w:rsid w:val="00D108F3"/>
    <w:rsid w:val="00D10D2B"/>
    <w:rsid w:val="00D11655"/>
    <w:rsid w:val="00D1170F"/>
    <w:rsid w:val="00D11C9C"/>
    <w:rsid w:val="00D123DF"/>
    <w:rsid w:val="00D135CE"/>
    <w:rsid w:val="00D13BBE"/>
    <w:rsid w:val="00D13DF2"/>
    <w:rsid w:val="00D13EFE"/>
    <w:rsid w:val="00D14257"/>
    <w:rsid w:val="00D14D26"/>
    <w:rsid w:val="00D153D7"/>
    <w:rsid w:val="00D15E5C"/>
    <w:rsid w:val="00D16C39"/>
    <w:rsid w:val="00D21906"/>
    <w:rsid w:val="00D22131"/>
    <w:rsid w:val="00D22C24"/>
    <w:rsid w:val="00D231C5"/>
    <w:rsid w:val="00D23333"/>
    <w:rsid w:val="00D23D47"/>
    <w:rsid w:val="00D2472E"/>
    <w:rsid w:val="00D272E6"/>
    <w:rsid w:val="00D27469"/>
    <w:rsid w:val="00D27B80"/>
    <w:rsid w:val="00D312F3"/>
    <w:rsid w:val="00D31F49"/>
    <w:rsid w:val="00D34E97"/>
    <w:rsid w:val="00D359D5"/>
    <w:rsid w:val="00D36824"/>
    <w:rsid w:val="00D37BAC"/>
    <w:rsid w:val="00D4107D"/>
    <w:rsid w:val="00D4269B"/>
    <w:rsid w:val="00D42720"/>
    <w:rsid w:val="00D42FB3"/>
    <w:rsid w:val="00D4369C"/>
    <w:rsid w:val="00D43C66"/>
    <w:rsid w:val="00D4425A"/>
    <w:rsid w:val="00D44BAA"/>
    <w:rsid w:val="00D46F42"/>
    <w:rsid w:val="00D4743B"/>
    <w:rsid w:val="00D47597"/>
    <w:rsid w:val="00D47741"/>
    <w:rsid w:val="00D477AC"/>
    <w:rsid w:val="00D47950"/>
    <w:rsid w:val="00D50441"/>
    <w:rsid w:val="00D50A1B"/>
    <w:rsid w:val="00D50ABD"/>
    <w:rsid w:val="00D50BFD"/>
    <w:rsid w:val="00D5131A"/>
    <w:rsid w:val="00D51A60"/>
    <w:rsid w:val="00D51CC0"/>
    <w:rsid w:val="00D51E73"/>
    <w:rsid w:val="00D56CD8"/>
    <w:rsid w:val="00D577D1"/>
    <w:rsid w:val="00D57AC1"/>
    <w:rsid w:val="00D6136B"/>
    <w:rsid w:val="00D61777"/>
    <w:rsid w:val="00D622EF"/>
    <w:rsid w:val="00D6487E"/>
    <w:rsid w:val="00D6502E"/>
    <w:rsid w:val="00D6674D"/>
    <w:rsid w:val="00D708F4"/>
    <w:rsid w:val="00D70F68"/>
    <w:rsid w:val="00D721C6"/>
    <w:rsid w:val="00D72509"/>
    <w:rsid w:val="00D73338"/>
    <w:rsid w:val="00D747E7"/>
    <w:rsid w:val="00D74B4A"/>
    <w:rsid w:val="00D74C2B"/>
    <w:rsid w:val="00D75101"/>
    <w:rsid w:val="00D76B26"/>
    <w:rsid w:val="00D76D23"/>
    <w:rsid w:val="00D77A37"/>
    <w:rsid w:val="00D77E34"/>
    <w:rsid w:val="00D8046E"/>
    <w:rsid w:val="00D806D8"/>
    <w:rsid w:val="00D807E3"/>
    <w:rsid w:val="00D812B2"/>
    <w:rsid w:val="00D8200C"/>
    <w:rsid w:val="00D82327"/>
    <w:rsid w:val="00D826D3"/>
    <w:rsid w:val="00D82A43"/>
    <w:rsid w:val="00D84311"/>
    <w:rsid w:val="00D8460C"/>
    <w:rsid w:val="00D861EC"/>
    <w:rsid w:val="00D8636D"/>
    <w:rsid w:val="00D87B6F"/>
    <w:rsid w:val="00D87EA2"/>
    <w:rsid w:val="00D90B0F"/>
    <w:rsid w:val="00D91679"/>
    <w:rsid w:val="00D91843"/>
    <w:rsid w:val="00D92E3D"/>
    <w:rsid w:val="00D93D7A"/>
    <w:rsid w:val="00D948A8"/>
    <w:rsid w:val="00D9705D"/>
    <w:rsid w:val="00D97766"/>
    <w:rsid w:val="00DA0D2A"/>
    <w:rsid w:val="00DA0FE0"/>
    <w:rsid w:val="00DA1996"/>
    <w:rsid w:val="00DA3C7F"/>
    <w:rsid w:val="00DA3D5F"/>
    <w:rsid w:val="00DA5D02"/>
    <w:rsid w:val="00DA6ACF"/>
    <w:rsid w:val="00DB0422"/>
    <w:rsid w:val="00DB0A1D"/>
    <w:rsid w:val="00DB0D6D"/>
    <w:rsid w:val="00DB0FF2"/>
    <w:rsid w:val="00DB189A"/>
    <w:rsid w:val="00DB2C70"/>
    <w:rsid w:val="00DB3469"/>
    <w:rsid w:val="00DB3B1A"/>
    <w:rsid w:val="00DB49B0"/>
    <w:rsid w:val="00DB51E5"/>
    <w:rsid w:val="00DB668E"/>
    <w:rsid w:val="00DC009E"/>
    <w:rsid w:val="00DC07C3"/>
    <w:rsid w:val="00DC199B"/>
    <w:rsid w:val="00DC330B"/>
    <w:rsid w:val="00DC448C"/>
    <w:rsid w:val="00DC5064"/>
    <w:rsid w:val="00DC5177"/>
    <w:rsid w:val="00DC6C7E"/>
    <w:rsid w:val="00DD062A"/>
    <w:rsid w:val="00DD0FDD"/>
    <w:rsid w:val="00DD19C5"/>
    <w:rsid w:val="00DD20A7"/>
    <w:rsid w:val="00DD2C58"/>
    <w:rsid w:val="00DD3478"/>
    <w:rsid w:val="00DD391D"/>
    <w:rsid w:val="00DD3F27"/>
    <w:rsid w:val="00DD4F16"/>
    <w:rsid w:val="00DD7940"/>
    <w:rsid w:val="00DD7C10"/>
    <w:rsid w:val="00DE087D"/>
    <w:rsid w:val="00DE125D"/>
    <w:rsid w:val="00DE1CA1"/>
    <w:rsid w:val="00DE36FD"/>
    <w:rsid w:val="00DE3D3F"/>
    <w:rsid w:val="00DE4848"/>
    <w:rsid w:val="00DE49D9"/>
    <w:rsid w:val="00DE4AFF"/>
    <w:rsid w:val="00DE56A1"/>
    <w:rsid w:val="00DE701E"/>
    <w:rsid w:val="00DE7B6E"/>
    <w:rsid w:val="00DF197A"/>
    <w:rsid w:val="00DF1D25"/>
    <w:rsid w:val="00DF208B"/>
    <w:rsid w:val="00DF2212"/>
    <w:rsid w:val="00DF229F"/>
    <w:rsid w:val="00DF331F"/>
    <w:rsid w:val="00DF47C1"/>
    <w:rsid w:val="00DF5D0C"/>
    <w:rsid w:val="00E00A5B"/>
    <w:rsid w:val="00E01B17"/>
    <w:rsid w:val="00E01E33"/>
    <w:rsid w:val="00E01EA5"/>
    <w:rsid w:val="00E01EF8"/>
    <w:rsid w:val="00E02E12"/>
    <w:rsid w:val="00E05DD7"/>
    <w:rsid w:val="00E06FFD"/>
    <w:rsid w:val="00E101E8"/>
    <w:rsid w:val="00E106CF"/>
    <w:rsid w:val="00E1094A"/>
    <w:rsid w:val="00E146AA"/>
    <w:rsid w:val="00E14E19"/>
    <w:rsid w:val="00E15256"/>
    <w:rsid w:val="00E15759"/>
    <w:rsid w:val="00E15D24"/>
    <w:rsid w:val="00E16D4E"/>
    <w:rsid w:val="00E200AF"/>
    <w:rsid w:val="00E20E1C"/>
    <w:rsid w:val="00E211F6"/>
    <w:rsid w:val="00E21443"/>
    <w:rsid w:val="00E21F0D"/>
    <w:rsid w:val="00E2417F"/>
    <w:rsid w:val="00E25720"/>
    <w:rsid w:val="00E25DFB"/>
    <w:rsid w:val="00E3154B"/>
    <w:rsid w:val="00E31AA8"/>
    <w:rsid w:val="00E320BE"/>
    <w:rsid w:val="00E32AF4"/>
    <w:rsid w:val="00E32B82"/>
    <w:rsid w:val="00E3330D"/>
    <w:rsid w:val="00E33819"/>
    <w:rsid w:val="00E33BD1"/>
    <w:rsid w:val="00E35D70"/>
    <w:rsid w:val="00E3648B"/>
    <w:rsid w:val="00E36D3F"/>
    <w:rsid w:val="00E3760D"/>
    <w:rsid w:val="00E37826"/>
    <w:rsid w:val="00E40557"/>
    <w:rsid w:val="00E407FC"/>
    <w:rsid w:val="00E41015"/>
    <w:rsid w:val="00E417F3"/>
    <w:rsid w:val="00E41C01"/>
    <w:rsid w:val="00E42229"/>
    <w:rsid w:val="00E422BC"/>
    <w:rsid w:val="00E45745"/>
    <w:rsid w:val="00E45898"/>
    <w:rsid w:val="00E45A38"/>
    <w:rsid w:val="00E45D8A"/>
    <w:rsid w:val="00E47140"/>
    <w:rsid w:val="00E50E10"/>
    <w:rsid w:val="00E50ED2"/>
    <w:rsid w:val="00E522A0"/>
    <w:rsid w:val="00E52B33"/>
    <w:rsid w:val="00E537B6"/>
    <w:rsid w:val="00E5565D"/>
    <w:rsid w:val="00E55FFF"/>
    <w:rsid w:val="00E57AD0"/>
    <w:rsid w:val="00E604E4"/>
    <w:rsid w:val="00E62FCF"/>
    <w:rsid w:val="00E6317F"/>
    <w:rsid w:val="00E64358"/>
    <w:rsid w:val="00E654EE"/>
    <w:rsid w:val="00E65F68"/>
    <w:rsid w:val="00E6647C"/>
    <w:rsid w:val="00E67E29"/>
    <w:rsid w:val="00E7014D"/>
    <w:rsid w:val="00E70658"/>
    <w:rsid w:val="00E71273"/>
    <w:rsid w:val="00E714E8"/>
    <w:rsid w:val="00E71CFD"/>
    <w:rsid w:val="00E71D40"/>
    <w:rsid w:val="00E73B7E"/>
    <w:rsid w:val="00E73C70"/>
    <w:rsid w:val="00E74B7E"/>
    <w:rsid w:val="00E74FF6"/>
    <w:rsid w:val="00E76F96"/>
    <w:rsid w:val="00E77388"/>
    <w:rsid w:val="00E8133C"/>
    <w:rsid w:val="00E8144C"/>
    <w:rsid w:val="00E81534"/>
    <w:rsid w:val="00E81CBD"/>
    <w:rsid w:val="00E82438"/>
    <w:rsid w:val="00E84530"/>
    <w:rsid w:val="00E8539B"/>
    <w:rsid w:val="00E8572D"/>
    <w:rsid w:val="00E85C82"/>
    <w:rsid w:val="00E86F6E"/>
    <w:rsid w:val="00E8713A"/>
    <w:rsid w:val="00E911BA"/>
    <w:rsid w:val="00E91955"/>
    <w:rsid w:val="00E92B2D"/>
    <w:rsid w:val="00E934D6"/>
    <w:rsid w:val="00E93DA3"/>
    <w:rsid w:val="00E9528A"/>
    <w:rsid w:val="00E962F2"/>
    <w:rsid w:val="00E963A2"/>
    <w:rsid w:val="00E9657A"/>
    <w:rsid w:val="00E967E3"/>
    <w:rsid w:val="00E97E12"/>
    <w:rsid w:val="00EA0778"/>
    <w:rsid w:val="00EA0D9B"/>
    <w:rsid w:val="00EA35C5"/>
    <w:rsid w:val="00EA43F4"/>
    <w:rsid w:val="00EA44B5"/>
    <w:rsid w:val="00EA4981"/>
    <w:rsid w:val="00EA4CA8"/>
    <w:rsid w:val="00EA4D79"/>
    <w:rsid w:val="00EA5219"/>
    <w:rsid w:val="00EA528D"/>
    <w:rsid w:val="00EA53A3"/>
    <w:rsid w:val="00EA5635"/>
    <w:rsid w:val="00EA7F78"/>
    <w:rsid w:val="00EB09E8"/>
    <w:rsid w:val="00EB28ED"/>
    <w:rsid w:val="00EB2D85"/>
    <w:rsid w:val="00EB3C9E"/>
    <w:rsid w:val="00EB4EBE"/>
    <w:rsid w:val="00EB6A3B"/>
    <w:rsid w:val="00EB713C"/>
    <w:rsid w:val="00EB74FF"/>
    <w:rsid w:val="00EB7652"/>
    <w:rsid w:val="00EC0528"/>
    <w:rsid w:val="00EC2AA5"/>
    <w:rsid w:val="00EC32E4"/>
    <w:rsid w:val="00EC4386"/>
    <w:rsid w:val="00EC4560"/>
    <w:rsid w:val="00EC469E"/>
    <w:rsid w:val="00EC48F0"/>
    <w:rsid w:val="00EC562F"/>
    <w:rsid w:val="00EC56EE"/>
    <w:rsid w:val="00EC7CFD"/>
    <w:rsid w:val="00ED0017"/>
    <w:rsid w:val="00ED0A75"/>
    <w:rsid w:val="00ED2E43"/>
    <w:rsid w:val="00ED3275"/>
    <w:rsid w:val="00ED4D7F"/>
    <w:rsid w:val="00ED5C84"/>
    <w:rsid w:val="00ED6FC4"/>
    <w:rsid w:val="00ED721D"/>
    <w:rsid w:val="00ED7623"/>
    <w:rsid w:val="00EE05B0"/>
    <w:rsid w:val="00EE0F06"/>
    <w:rsid w:val="00EE158B"/>
    <w:rsid w:val="00EE1EC0"/>
    <w:rsid w:val="00EE243E"/>
    <w:rsid w:val="00EE34C0"/>
    <w:rsid w:val="00EE4029"/>
    <w:rsid w:val="00EE51E2"/>
    <w:rsid w:val="00EE5AE0"/>
    <w:rsid w:val="00EE5C34"/>
    <w:rsid w:val="00EE62D1"/>
    <w:rsid w:val="00EE6D26"/>
    <w:rsid w:val="00EF0784"/>
    <w:rsid w:val="00EF0824"/>
    <w:rsid w:val="00EF176F"/>
    <w:rsid w:val="00EF230E"/>
    <w:rsid w:val="00EF2F2C"/>
    <w:rsid w:val="00EF35E3"/>
    <w:rsid w:val="00EF3689"/>
    <w:rsid w:val="00EF377B"/>
    <w:rsid w:val="00EF58EC"/>
    <w:rsid w:val="00EF5ED7"/>
    <w:rsid w:val="00EF5F5F"/>
    <w:rsid w:val="00EF6985"/>
    <w:rsid w:val="00EF6B53"/>
    <w:rsid w:val="00F006F4"/>
    <w:rsid w:val="00F009F7"/>
    <w:rsid w:val="00F011F5"/>
    <w:rsid w:val="00F015D9"/>
    <w:rsid w:val="00F028E2"/>
    <w:rsid w:val="00F02FC1"/>
    <w:rsid w:val="00F0303B"/>
    <w:rsid w:val="00F0410D"/>
    <w:rsid w:val="00F041C1"/>
    <w:rsid w:val="00F05B2B"/>
    <w:rsid w:val="00F06930"/>
    <w:rsid w:val="00F10834"/>
    <w:rsid w:val="00F10AFC"/>
    <w:rsid w:val="00F10F1E"/>
    <w:rsid w:val="00F1102A"/>
    <w:rsid w:val="00F11860"/>
    <w:rsid w:val="00F12123"/>
    <w:rsid w:val="00F12390"/>
    <w:rsid w:val="00F1332A"/>
    <w:rsid w:val="00F133B6"/>
    <w:rsid w:val="00F13DCC"/>
    <w:rsid w:val="00F140ED"/>
    <w:rsid w:val="00F16A0D"/>
    <w:rsid w:val="00F16B7F"/>
    <w:rsid w:val="00F17024"/>
    <w:rsid w:val="00F17C4D"/>
    <w:rsid w:val="00F17D23"/>
    <w:rsid w:val="00F20D1D"/>
    <w:rsid w:val="00F219C6"/>
    <w:rsid w:val="00F21B33"/>
    <w:rsid w:val="00F226C2"/>
    <w:rsid w:val="00F22E73"/>
    <w:rsid w:val="00F23711"/>
    <w:rsid w:val="00F24527"/>
    <w:rsid w:val="00F24BAF"/>
    <w:rsid w:val="00F25957"/>
    <w:rsid w:val="00F269D3"/>
    <w:rsid w:val="00F26EAB"/>
    <w:rsid w:val="00F317B9"/>
    <w:rsid w:val="00F31A8D"/>
    <w:rsid w:val="00F34629"/>
    <w:rsid w:val="00F34B09"/>
    <w:rsid w:val="00F34BB6"/>
    <w:rsid w:val="00F3566E"/>
    <w:rsid w:val="00F35732"/>
    <w:rsid w:val="00F35AE3"/>
    <w:rsid w:val="00F36955"/>
    <w:rsid w:val="00F36DEC"/>
    <w:rsid w:val="00F372AA"/>
    <w:rsid w:val="00F37B02"/>
    <w:rsid w:val="00F40076"/>
    <w:rsid w:val="00F409E7"/>
    <w:rsid w:val="00F41785"/>
    <w:rsid w:val="00F42B5E"/>
    <w:rsid w:val="00F431FA"/>
    <w:rsid w:val="00F43793"/>
    <w:rsid w:val="00F43FAA"/>
    <w:rsid w:val="00F459AD"/>
    <w:rsid w:val="00F4694E"/>
    <w:rsid w:val="00F4726E"/>
    <w:rsid w:val="00F500F3"/>
    <w:rsid w:val="00F51779"/>
    <w:rsid w:val="00F52542"/>
    <w:rsid w:val="00F534C6"/>
    <w:rsid w:val="00F549A1"/>
    <w:rsid w:val="00F54A8B"/>
    <w:rsid w:val="00F554F8"/>
    <w:rsid w:val="00F5558A"/>
    <w:rsid w:val="00F568D9"/>
    <w:rsid w:val="00F60A01"/>
    <w:rsid w:val="00F60CB5"/>
    <w:rsid w:val="00F610A8"/>
    <w:rsid w:val="00F611FA"/>
    <w:rsid w:val="00F62FED"/>
    <w:rsid w:val="00F635C2"/>
    <w:rsid w:val="00F64091"/>
    <w:rsid w:val="00F641F4"/>
    <w:rsid w:val="00F64DAD"/>
    <w:rsid w:val="00F64EED"/>
    <w:rsid w:val="00F6586E"/>
    <w:rsid w:val="00F65A48"/>
    <w:rsid w:val="00F65A71"/>
    <w:rsid w:val="00F65F19"/>
    <w:rsid w:val="00F661EE"/>
    <w:rsid w:val="00F666C2"/>
    <w:rsid w:val="00F66B59"/>
    <w:rsid w:val="00F66EFB"/>
    <w:rsid w:val="00F67BB8"/>
    <w:rsid w:val="00F71320"/>
    <w:rsid w:val="00F72A9D"/>
    <w:rsid w:val="00F734F9"/>
    <w:rsid w:val="00F74B4C"/>
    <w:rsid w:val="00F76354"/>
    <w:rsid w:val="00F76933"/>
    <w:rsid w:val="00F80454"/>
    <w:rsid w:val="00F80761"/>
    <w:rsid w:val="00F80C17"/>
    <w:rsid w:val="00F80CCE"/>
    <w:rsid w:val="00F81F79"/>
    <w:rsid w:val="00F8227E"/>
    <w:rsid w:val="00F82B61"/>
    <w:rsid w:val="00F83D9C"/>
    <w:rsid w:val="00F8520B"/>
    <w:rsid w:val="00F85F3E"/>
    <w:rsid w:val="00F864ED"/>
    <w:rsid w:val="00F86BB9"/>
    <w:rsid w:val="00F87667"/>
    <w:rsid w:val="00F87A41"/>
    <w:rsid w:val="00F907E1"/>
    <w:rsid w:val="00F91575"/>
    <w:rsid w:val="00F9179A"/>
    <w:rsid w:val="00F923BA"/>
    <w:rsid w:val="00F9364A"/>
    <w:rsid w:val="00F94592"/>
    <w:rsid w:val="00F9476F"/>
    <w:rsid w:val="00F95477"/>
    <w:rsid w:val="00F95B3C"/>
    <w:rsid w:val="00F964D7"/>
    <w:rsid w:val="00F96757"/>
    <w:rsid w:val="00F9675F"/>
    <w:rsid w:val="00F9703B"/>
    <w:rsid w:val="00F97B3A"/>
    <w:rsid w:val="00FA053A"/>
    <w:rsid w:val="00FA17A8"/>
    <w:rsid w:val="00FA3552"/>
    <w:rsid w:val="00FA37F3"/>
    <w:rsid w:val="00FA3882"/>
    <w:rsid w:val="00FA38AE"/>
    <w:rsid w:val="00FA3EF8"/>
    <w:rsid w:val="00FA50C0"/>
    <w:rsid w:val="00FA5381"/>
    <w:rsid w:val="00FA5748"/>
    <w:rsid w:val="00FA5EE4"/>
    <w:rsid w:val="00FA76F5"/>
    <w:rsid w:val="00FB0062"/>
    <w:rsid w:val="00FB04C3"/>
    <w:rsid w:val="00FB0D01"/>
    <w:rsid w:val="00FB24E2"/>
    <w:rsid w:val="00FB268C"/>
    <w:rsid w:val="00FB46A5"/>
    <w:rsid w:val="00FB4F9A"/>
    <w:rsid w:val="00FB5247"/>
    <w:rsid w:val="00FB6229"/>
    <w:rsid w:val="00FB6B87"/>
    <w:rsid w:val="00FB7F1C"/>
    <w:rsid w:val="00FC045D"/>
    <w:rsid w:val="00FC0C79"/>
    <w:rsid w:val="00FC1120"/>
    <w:rsid w:val="00FC2590"/>
    <w:rsid w:val="00FC2A76"/>
    <w:rsid w:val="00FC3447"/>
    <w:rsid w:val="00FC42E3"/>
    <w:rsid w:val="00FC438F"/>
    <w:rsid w:val="00FC43A9"/>
    <w:rsid w:val="00FC52D4"/>
    <w:rsid w:val="00FC6943"/>
    <w:rsid w:val="00FC77C1"/>
    <w:rsid w:val="00FD18EC"/>
    <w:rsid w:val="00FD1C48"/>
    <w:rsid w:val="00FD26F6"/>
    <w:rsid w:val="00FD2B52"/>
    <w:rsid w:val="00FD2CB7"/>
    <w:rsid w:val="00FD3CD3"/>
    <w:rsid w:val="00FD56F5"/>
    <w:rsid w:val="00FD5B87"/>
    <w:rsid w:val="00FD7A5A"/>
    <w:rsid w:val="00FE02A8"/>
    <w:rsid w:val="00FE02C4"/>
    <w:rsid w:val="00FE068E"/>
    <w:rsid w:val="00FE0739"/>
    <w:rsid w:val="00FE3F95"/>
    <w:rsid w:val="00FE4C9F"/>
    <w:rsid w:val="00FF1BD8"/>
    <w:rsid w:val="00FF2DF1"/>
    <w:rsid w:val="00FF2FA0"/>
    <w:rsid w:val="00FF3325"/>
    <w:rsid w:val="00FF3539"/>
    <w:rsid w:val="00FF3792"/>
    <w:rsid w:val="00FF39AC"/>
    <w:rsid w:val="00FF3FEF"/>
    <w:rsid w:val="00FF4E6A"/>
    <w:rsid w:val="00FF4F63"/>
    <w:rsid w:val="00FF648E"/>
    <w:rsid w:val="00FF796F"/>
    <w:rsid w:val="57E512DC"/>
    <w:rsid w:val="6C9C9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A131E"/>
  <w15:docId w15:val="{7D88864E-6B62-4F61-BB88-3EF51A64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0B"/>
    <w:rPr>
      <w:rFonts w:ascii="Calibri" w:eastAsia="Calibri" w:hAnsi="Calibri" w:cs="Calibri"/>
      <w:lang w:bidi="en-GB"/>
    </w:rPr>
  </w:style>
  <w:style w:type="paragraph" w:styleId="Heading1">
    <w:name w:val="heading 1"/>
    <w:basedOn w:val="Normal"/>
    <w:uiPriority w:val="9"/>
    <w:qFormat/>
    <w:pPr>
      <w:ind w:left="149" w:right="167"/>
      <w:jc w:val="center"/>
      <w:outlineLvl w:val="0"/>
    </w:pPr>
    <w:rPr>
      <w:b/>
      <w:bCs/>
      <w:sz w:val="28"/>
      <w:szCs w:val="28"/>
    </w:rPr>
  </w:style>
  <w:style w:type="paragraph" w:styleId="Heading2">
    <w:name w:val="heading 2"/>
    <w:basedOn w:val="Normal"/>
    <w:uiPriority w:val="9"/>
    <w:unhideWhenUsed/>
    <w:qFormat/>
    <w:pPr>
      <w:spacing w:before="41"/>
      <w:ind w:left="951" w:hanging="851"/>
      <w:outlineLvl w:val="1"/>
    </w:pPr>
    <w:rPr>
      <w:b/>
      <w:bCs/>
      <w:sz w:val="24"/>
      <w:szCs w:val="24"/>
    </w:rPr>
  </w:style>
  <w:style w:type="paragraph" w:styleId="Heading3">
    <w:name w:val="heading 3"/>
    <w:basedOn w:val="Normal"/>
    <w:next w:val="Normal"/>
    <w:link w:val="Heading3Char"/>
    <w:uiPriority w:val="9"/>
    <w:semiHidden/>
    <w:unhideWhenUsed/>
    <w:qFormat/>
    <w:rsid w:val="00916A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0"/>
      <w:ind w:left="950"/>
      <w:jc w:val="both"/>
    </w:pPr>
    <w:rPr>
      <w:sz w:val="24"/>
      <w:szCs w:val="24"/>
    </w:rPr>
  </w:style>
  <w:style w:type="paragraph" w:styleId="ListParagraph">
    <w:name w:val="List Paragraph"/>
    <w:basedOn w:val="Normal"/>
    <w:uiPriority w:val="34"/>
    <w:qFormat/>
    <w:pPr>
      <w:spacing w:before="200"/>
      <w:ind w:left="950" w:right="118" w:hanging="85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963"/>
    <w:pPr>
      <w:tabs>
        <w:tab w:val="center" w:pos="4513"/>
        <w:tab w:val="right" w:pos="9026"/>
      </w:tabs>
    </w:pPr>
  </w:style>
  <w:style w:type="character" w:customStyle="1" w:styleId="HeaderChar">
    <w:name w:val="Header Char"/>
    <w:basedOn w:val="DefaultParagraphFont"/>
    <w:link w:val="Header"/>
    <w:uiPriority w:val="99"/>
    <w:rsid w:val="00CE0963"/>
    <w:rPr>
      <w:rFonts w:ascii="Calibri" w:eastAsia="Calibri" w:hAnsi="Calibri" w:cs="Calibri"/>
      <w:lang w:val="en-GB" w:eastAsia="en-GB" w:bidi="en-GB"/>
    </w:rPr>
  </w:style>
  <w:style w:type="paragraph" w:styleId="Footer">
    <w:name w:val="footer"/>
    <w:basedOn w:val="Normal"/>
    <w:link w:val="FooterChar"/>
    <w:uiPriority w:val="99"/>
    <w:unhideWhenUsed/>
    <w:rsid w:val="00CE0963"/>
    <w:pPr>
      <w:tabs>
        <w:tab w:val="center" w:pos="4513"/>
        <w:tab w:val="right" w:pos="9026"/>
      </w:tabs>
    </w:pPr>
  </w:style>
  <w:style w:type="character" w:customStyle="1" w:styleId="FooterChar">
    <w:name w:val="Footer Char"/>
    <w:basedOn w:val="DefaultParagraphFont"/>
    <w:link w:val="Footer"/>
    <w:uiPriority w:val="99"/>
    <w:rsid w:val="00CE0963"/>
    <w:rPr>
      <w:rFonts w:ascii="Calibri" w:eastAsia="Calibri" w:hAnsi="Calibri" w:cs="Calibri"/>
      <w:lang w:val="en-GB" w:eastAsia="en-GB" w:bidi="en-GB"/>
    </w:rPr>
  </w:style>
  <w:style w:type="paragraph" w:styleId="EndnoteText">
    <w:name w:val="endnote text"/>
    <w:basedOn w:val="Normal"/>
    <w:link w:val="EndnoteTextChar"/>
    <w:uiPriority w:val="99"/>
    <w:semiHidden/>
    <w:unhideWhenUsed/>
    <w:rsid w:val="00FD1C48"/>
    <w:rPr>
      <w:sz w:val="20"/>
      <w:szCs w:val="20"/>
    </w:rPr>
  </w:style>
  <w:style w:type="character" w:customStyle="1" w:styleId="EndnoteTextChar">
    <w:name w:val="Endnote Text Char"/>
    <w:basedOn w:val="DefaultParagraphFont"/>
    <w:link w:val="EndnoteText"/>
    <w:uiPriority w:val="99"/>
    <w:semiHidden/>
    <w:rsid w:val="00FD1C48"/>
    <w:rPr>
      <w:rFonts w:ascii="Calibri" w:eastAsia="Calibri" w:hAnsi="Calibri" w:cs="Calibri"/>
      <w:sz w:val="20"/>
      <w:szCs w:val="20"/>
      <w:lang w:val="en-GB" w:eastAsia="en-GB" w:bidi="en-GB"/>
    </w:rPr>
  </w:style>
  <w:style w:type="character" w:styleId="EndnoteReference">
    <w:name w:val="endnote reference"/>
    <w:basedOn w:val="DefaultParagraphFont"/>
    <w:uiPriority w:val="99"/>
    <w:semiHidden/>
    <w:unhideWhenUsed/>
    <w:rsid w:val="00FD1C48"/>
    <w:rPr>
      <w:vertAlign w:val="superscript"/>
    </w:rPr>
  </w:style>
  <w:style w:type="character" w:customStyle="1" w:styleId="BodyTextChar">
    <w:name w:val="Body Text Char"/>
    <w:basedOn w:val="DefaultParagraphFont"/>
    <w:link w:val="BodyText"/>
    <w:uiPriority w:val="1"/>
    <w:rsid w:val="006E617B"/>
    <w:rPr>
      <w:rFonts w:ascii="Calibri" w:eastAsia="Calibri" w:hAnsi="Calibri" w:cs="Calibri"/>
      <w:sz w:val="24"/>
      <w:szCs w:val="24"/>
      <w:lang w:val="en-GB" w:eastAsia="en-GB" w:bidi="en-GB"/>
    </w:rPr>
  </w:style>
  <w:style w:type="paragraph" w:customStyle="1" w:styleId="Default">
    <w:name w:val="Default"/>
    <w:rsid w:val="001B2FB0"/>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654AEA"/>
    <w:rPr>
      <w:color w:val="0000FF" w:themeColor="hyperlink"/>
      <w:u w:val="single"/>
    </w:rPr>
  </w:style>
  <w:style w:type="character" w:customStyle="1" w:styleId="UnresolvedMention1">
    <w:name w:val="Unresolved Mention1"/>
    <w:basedOn w:val="DefaultParagraphFont"/>
    <w:uiPriority w:val="99"/>
    <w:semiHidden/>
    <w:unhideWhenUsed/>
    <w:rsid w:val="00654AEA"/>
    <w:rPr>
      <w:color w:val="605E5C"/>
      <w:shd w:val="clear" w:color="auto" w:fill="E1DFDD"/>
    </w:rPr>
  </w:style>
  <w:style w:type="character" w:customStyle="1" w:styleId="Heading3Char">
    <w:name w:val="Heading 3 Char"/>
    <w:basedOn w:val="DefaultParagraphFont"/>
    <w:link w:val="Heading3"/>
    <w:uiPriority w:val="9"/>
    <w:semiHidden/>
    <w:rsid w:val="00916A68"/>
    <w:rPr>
      <w:rFonts w:asciiTheme="majorHAnsi" w:eastAsiaTheme="majorEastAsia" w:hAnsiTheme="majorHAnsi" w:cstheme="majorBidi"/>
      <w:color w:val="243F60" w:themeColor="accent1" w:themeShade="7F"/>
      <w:sz w:val="24"/>
      <w:szCs w:val="24"/>
      <w:lang w:bidi="en-GB"/>
    </w:rPr>
  </w:style>
  <w:style w:type="paragraph" w:styleId="FootnoteText">
    <w:name w:val="footnote text"/>
    <w:basedOn w:val="Normal"/>
    <w:link w:val="FootnoteTextChar"/>
    <w:uiPriority w:val="99"/>
    <w:semiHidden/>
    <w:unhideWhenUsed/>
    <w:rsid w:val="005C0CDE"/>
    <w:rPr>
      <w:sz w:val="20"/>
      <w:szCs w:val="20"/>
    </w:rPr>
  </w:style>
  <w:style w:type="character" w:customStyle="1" w:styleId="FootnoteTextChar">
    <w:name w:val="Footnote Text Char"/>
    <w:basedOn w:val="DefaultParagraphFont"/>
    <w:link w:val="FootnoteText"/>
    <w:uiPriority w:val="99"/>
    <w:semiHidden/>
    <w:rsid w:val="005C0CDE"/>
    <w:rPr>
      <w:rFonts w:ascii="Calibri" w:eastAsia="Calibri" w:hAnsi="Calibri" w:cs="Calibri"/>
      <w:sz w:val="20"/>
      <w:szCs w:val="20"/>
      <w:lang w:bidi="en-GB"/>
    </w:rPr>
  </w:style>
  <w:style w:type="character" w:styleId="FootnoteReference">
    <w:name w:val="footnote reference"/>
    <w:basedOn w:val="DefaultParagraphFont"/>
    <w:uiPriority w:val="99"/>
    <w:semiHidden/>
    <w:unhideWhenUsed/>
    <w:rsid w:val="005C0CDE"/>
    <w:rPr>
      <w:vertAlign w:val="superscript"/>
    </w:rPr>
  </w:style>
  <w:style w:type="character" w:styleId="CommentReference">
    <w:name w:val="annotation reference"/>
    <w:basedOn w:val="DefaultParagraphFont"/>
    <w:uiPriority w:val="99"/>
    <w:semiHidden/>
    <w:unhideWhenUsed/>
    <w:rsid w:val="0085623B"/>
    <w:rPr>
      <w:sz w:val="16"/>
      <w:szCs w:val="16"/>
    </w:rPr>
  </w:style>
  <w:style w:type="paragraph" w:styleId="CommentText">
    <w:name w:val="annotation text"/>
    <w:basedOn w:val="Normal"/>
    <w:link w:val="CommentTextChar"/>
    <w:uiPriority w:val="99"/>
    <w:semiHidden/>
    <w:unhideWhenUsed/>
    <w:rsid w:val="0085623B"/>
    <w:rPr>
      <w:sz w:val="20"/>
      <w:szCs w:val="20"/>
    </w:rPr>
  </w:style>
  <w:style w:type="character" w:customStyle="1" w:styleId="CommentTextChar">
    <w:name w:val="Comment Text Char"/>
    <w:basedOn w:val="DefaultParagraphFont"/>
    <w:link w:val="CommentText"/>
    <w:uiPriority w:val="99"/>
    <w:semiHidden/>
    <w:rsid w:val="0085623B"/>
    <w:rPr>
      <w:rFonts w:ascii="Calibri" w:eastAsia="Calibri" w:hAnsi="Calibri" w:cs="Calibri"/>
      <w:sz w:val="20"/>
      <w:szCs w:val="20"/>
      <w:lang w:bidi="en-GB"/>
    </w:rPr>
  </w:style>
  <w:style w:type="paragraph" w:styleId="CommentSubject">
    <w:name w:val="annotation subject"/>
    <w:basedOn w:val="CommentText"/>
    <w:next w:val="CommentText"/>
    <w:link w:val="CommentSubjectChar"/>
    <w:uiPriority w:val="99"/>
    <w:semiHidden/>
    <w:unhideWhenUsed/>
    <w:rsid w:val="0085623B"/>
    <w:rPr>
      <w:b/>
      <w:bCs/>
    </w:rPr>
  </w:style>
  <w:style w:type="character" w:customStyle="1" w:styleId="CommentSubjectChar">
    <w:name w:val="Comment Subject Char"/>
    <w:basedOn w:val="CommentTextChar"/>
    <w:link w:val="CommentSubject"/>
    <w:uiPriority w:val="99"/>
    <w:semiHidden/>
    <w:rsid w:val="0085623B"/>
    <w:rPr>
      <w:rFonts w:ascii="Calibri" w:eastAsia="Calibri" w:hAnsi="Calibri" w:cs="Calibri"/>
      <w:b/>
      <w:bCs/>
      <w:sz w:val="20"/>
      <w:szCs w:val="20"/>
      <w:lang w:bidi="en-GB"/>
    </w:rPr>
  </w:style>
  <w:style w:type="paragraph" w:styleId="Revision">
    <w:name w:val="Revision"/>
    <w:hidden/>
    <w:uiPriority w:val="99"/>
    <w:semiHidden/>
    <w:rsid w:val="0085623B"/>
    <w:pPr>
      <w:widowControl/>
      <w:autoSpaceDE/>
      <w:autoSpaceDN/>
    </w:pPr>
    <w:rPr>
      <w:rFonts w:ascii="Calibri" w:eastAsia="Calibri" w:hAnsi="Calibri" w:cs="Calibri"/>
      <w:lang w:bidi="en-GB"/>
    </w:rPr>
  </w:style>
  <w:style w:type="paragraph" w:styleId="BalloonText">
    <w:name w:val="Balloon Text"/>
    <w:basedOn w:val="Normal"/>
    <w:link w:val="BalloonTextChar"/>
    <w:uiPriority w:val="99"/>
    <w:semiHidden/>
    <w:unhideWhenUsed/>
    <w:rsid w:val="0085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3B"/>
    <w:rPr>
      <w:rFonts w:ascii="Segoe UI" w:eastAsia="Calibri" w:hAnsi="Segoe UI" w:cs="Segoe UI"/>
      <w:sz w:val="18"/>
      <w:szCs w:val="18"/>
      <w:lang w:bidi="en-GB"/>
    </w:rPr>
  </w:style>
  <w:style w:type="paragraph" w:styleId="NoSpacing">
    <w:name w:val="No Spacing"/>
    <w:uiPriority w:val="1"/>
    <w:qFormat/>
    <w:rsid w:val="00961247"/>
    <w:rPr>
      <w:rFonts w:ascii="Calibri" w:eastAsia="Calibri" w:hAnsi="Calibri" w:cs="Calibri"/>
      <w:lang w:bidi="en-GB"/>
    </w:rPr>
  </w:style>
  <w:style w:type="paragraph" w:styleId="NormalWeb">
    <w:name w:val="Normal (Web)"/>
    <w:basedOn w:val="Normal"/>
    <w:uiPriority w:val="99"/>
    <w:semiHidden/>
    <w:unhideWhenUsed/>
    <w:rsid w:val="006D613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6087">
      <w:bodyDiv w:val="1"/>
      <w:marLeft w:val="0"/>
      <w:marRight w:val="0"/>
      <w:marTop w:val="0"/>
      <w:marBottom w:val="0"/>
      <w:divBdr>
        <w:top w:val="none" w:sz="0" w:space="0" w:color="auto"/>
        <w:left w:val="none" w:sz="0" w:space="0" w:color="auto"/>
        <w:bottom w:val="none" w:sz="0" w:space="0" w:color="auto"/>
        <w:right w:val="none" w:sz="0" w:space="0" w:color="auto"/>
      </w:divBdr>
      <w:divsChild>
        <w:div w:id="1641957138">
          <w:marLeft w:val="0"/>
          <w:marRight w:val="0"/>
          <w:marTop w:val="0"/>
          <w:marBottom w:val="0"/>
          <w:divBdr>
            <w:top w:val="none" w:sz="0" w:space="0" w:color="auto"/>
            <w:left w:val="none" w:sz="0" w:space="0" w:color="auto"/>
            <w:bottom w:val="none" w:sz="0" w:space="0" w:color="auto"/>
            <w:right w:val="none" w:sz="0" w:space="0" w:color="auto"/>
          </w:divBdr>
          <w:divsChild>
            <w:div w:id="1245990626">
              <w:marLeft w:val="0"/>
              <w:marRight w:val="0"/>
              <w:marTop w:val="0"/>
              <w:marBottom w:val="0"/>
              <w:divBdr>
                <w:top w:val="none" w:sz="0" w:space="0" w:color="auto"/>
                <w:left w:val="none" w:sz="0" w:space="0" w:color="auto"/>
                <w:bottom w:val="none" w:sz="0" w:space="0" w:color="auto"/>
                <w:right w:val="none" w:sz="0" w:space="0" w:color="auto"/>
              </w:divBdr>
              <w:divsChild>
                <w:div w:id="1199733574">
                  <w:marLeft w:val="0"/>
                  <w:marRight w:val="0"/>
                  <w:marTop w:val="0"/>
                  <w:marBottom w:val="0"/>
                  <w:divBdr>
                    <w:top w:val="none" w:sz="0" w:space="0" w:color="auto"/>
                    <w:left w:val="none" w:sz="0" w:space="0" w:color="auto"/>
                    <w:bottom w:val="none" w:sz="0" w:space="0" w:color="auto"/>
                    <w:right w:val="none" w:sz="0" w:space="0" w:color="auto"/>
                  </w:divBdr>
                  <w:divsChild>
                    <w:div w:id="15600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49646">
      <w:bodyDiv w:val="1"/>
      <w:marLeft w:val="0"/>
      <w:marRight w:val="0"/>
      <w:marTop w:val="0"/>
      <w:marBottom w:val="0"/>
      <w:divBdr>
        <w:top w:val="none" w:sz="0" w:space="0" w:color="auto"/>
        <w:left w:val="none" w:sz="0" w:space="0" w:color="auto"/>
        <w:bottom w:val="none" w:sz="0" w:space="0" w:color="auto"/>
        <w:right w:val="none" w:sz="0" w:space="0" w:color="auto"/>
      </w:divBdr>
    </w:div>
    <w:div w:id="418067882">
      <w:bodyDiv w:val="1"/>
      <w:marLeft w:val="0"/>
      <w:marRight w:val="0"/>
      <w:marTop w:val="0"/>
      <w:marBottom w:val="0"/>
      <w:divBdr>
        <w:top w:val="none" w:sz="0" w:space="0" w:color="auto"/>
        <w:left w:val="none" w:sz="0" w:space="0" w:color="auto"/>
        <w:bottom w:val="none" w:sz="0" w:space="0" w:color="auto"/>
        <w:right w:val="none" w:sz="0" w:space="0" w:color="auto"/>
      </w:divBdr>
    </w:div>
    <w:div w:id="635723550">
      <w:bodyDiv w:val="1"/>
      <w:marLeft w:val="0"/>
      <w:marRight w:val="0"/>
      <w:marTop w:val="0"/>
      <w:marBottom w:val="0"/>
      <w:divBdr>
        <w:top w:val="none" w:sz="0" w:space="0" w:color="auto"/>
        <w:left w:val="none" w:sz="0" w:space="0" w:color="auto"/>
        <w:bottom w:val="none" w:sz="0" w:space="0" w:color="auto"/>
        <w:right w:val="none" w:sz="0" w:space="0" w:color="auto"/>
      </w:divBdr>
    </w:div>
    <w:div w:id="1472677152">
      <w:bodyDiv w:val="1"/>
      <w:marLeft w:val="0"/>
      <w:marRight w:val="0"/>
      <w:marTop w:val="0"/>
      <w:marBottom w:val="0"/>
      <w:divBdr>
        <w:top w:val="none" w:sz="0" w:space="0" w:color="auto"/>
        <w:left w:val="none" w:sz="0" w:space="0" w:color="auto"/>
        <w:bottom w:val="none" w:sz="0" w:space="0" w:color="auto"/>
        <w:right w:val="none" w:sz="0" w:space="0" w:color="auto"/>
      </w:divBdr>
    </w:div>
    <w:div w:id="1676419864">
      <w:bodyDiv w:val="1"/>
      <w:marLeft w:val="0"/>
      <w:marRight w:val="0"/>
      <w:marTop w:val="0"/>
      <w:marBottom w:val="0"/>
      <w:divBdr>
        <w:top w:val="none" w:sz="0" w:space="0" w:color="auto"/>
        <w:left w:val="none" w:sz="0" w:space="0" w:color="auto"/>
        <w:bottom w:val="none" w:sz="0" w:space="0" w:color="auto"/>
        <w:right w:val="none" w:sz="0" w:space="0" w:color="auto"/>
      </w:divBdr>
    </w:div>
    <w:div w:id="1692563937">
      <w:bodyDiv w:val="1"/>
      <w:marLeft w:val="0"/>
      <w:marRight w:val="0"/>
      <w:marTop w:val="0"/>
      <w:marBottom w:val="0"/>
      <w:divBdr>
        <w:top w:val="none" w:sz="0" w:space="0" w:color="auto"/>
        <w:left w:val="none" w:sz="0" w:space="0" w:color="auto"/>
        <w:bottom w:val="none" w:sz="0" w:space="0" w:color="auto"/>
        <w:right w:val="none" w:sz="0" w:space="0" w:color="auto"/>
      </w:divBdr>
    </w:div>
    <w:div w:id="1805351464">
      <w:bodyDiv w:val="1"/>
      <w:marLeft w:val="0"/>
      <w:marRight w:val="0"/>
      <w:marTop w:val="0"/>
      <w:marBottom w:val="0"/>
      <w:divBdr>
        <w:top w:val="none" w:sz="0" w:space="0" w:color="auto"/>
        <w:left w:val="none" w:sz="0" w:space="0" w:color="auto"/>
        <w:bottom w:val="none" w:sz="0" w:space="0" w:color="auto"/>
        <w:right w:val="none" w:sz="0" w:space="0" w:color="auto"/>
      </w:divBdr>
    </w:div>
    <w:div w:id="1961455239">
      <w:bodyDiv w:val="1"/>
      <w:marLeft w:val="0"/>
      <w:marRight w:val="0"/>
      <w:marTop w:val="0"/>
      <w:marBottom w:val="0"/>
      <w:divBdr>
        <w:top w:val="none" w:sz="0" w:space="0" w:color="auto"/>
        <w:left w:val="none" w:sz="0" w:space="0" w:color="auto"/>
        <w:bottom w:val="none" w:sz="0" w:space="0" w:color="auto"/>
        <w:right w:val="none" w:sz="0" w:space="0" w:color="auto"/>
      </w:divBdr>
    </w:div>
    <w:div w:id="211820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3125234D35B40AE390C7EA5E470B6" ma:contentTypeVersion="10" ma:contentTypeDescription="Create a new document." ma:contentTypeScope="" ma:versionID="351080e391850986de40e5a4c2e1c20a">
  <xsd:schema xmlns:xsd="http://www.w3.org/2001/XMLSchema" xmlns:xs="http://www.w3.org/2001/XMLSchema" xmlns:p="http://schemas.microsoft.com/office/2006/metadata/properties" xmlns:ns3="6bc7e4a5-0119-41b4-964f-dd473dc2e383" targetNamespace="http://schemas.microsoft.com/office/2006/metadata/properties" ma:root="true" ma:fieldsID="b6a03e3ba9e2381234bfa567638d8f68" ns3:_="">
    <xsd:import namespace="6bc7e4a5-0119-41b4-964f-dd473dc2e3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7e4a5-0119-41b4-964f-dd473dc2e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92320-B627-4405-9FA8-D561916C6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27F5D-2991-4219-AC98-A4946EFA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7e4a5-0119-41b4-964f-dd473dc2e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A90FD-44D0-8942-96FB-B8F8CA8856B0}">
  <ds:schemaRefs>
    <ds:schemaRef ds:uri="http://schemas.openxmlformats.org/officeDocument/2006/bibliography"/>
  </ds:schemaRefs>
</ds:datastoreItem>
</file>

<file path=customXml/itemProps4.xml><?xml version="1.0" encoding="utf-8"?>
<ds:datastoreItem xmlns:ds="http://schemas.openxmlformats.org/officeDocument/2006/customXml" ds:itemID="{0816D5FE-64C0-4D99-8D5D-27B717E66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PLANNING STATEMENT BY LAND RESEARCH &amp; PLANNING ASSOCIATES LTD</vt:lpstr>
    </vt:vector>
  </TitlesOfParts>
  <Manager>dlfellows@hotmail.com</Manager>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STATEMENT BY LAND RESEARCH &amp; PLANNING ASSOCIATES LTD</dc:title>
  <dc:creator>david@lrapa.co.uk</dc:creator>
  <cp:lastModifiedBy>David Fellows</cp:lastModifiedBy>
  <cp:revision>7</cp:revision>
  <cp:lastPrinted>2020-12-13T11:03:00Z</cp:lastPrinted>
  <dcterms:created xsi:type="dcterms:W3CDTF">2021-01-11T08:44:00Z</dcterms:created>
  <dcterms:modified xsi:type="dcterms:W3CDTF">2021-01-11T08:51:00Z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Microsoft Office Word</vt:lpwstr>
  </property>
  <property fmtid="{D5CDD505-2E9C-101B-9397-08002B2CF9AE}" pid="4" name="LastSaved">
    <vt:filetime>2020-07-06T00:00:00Z</vt:filetime>
  </property>
  <property fmtid="{D5CDD505-2E9C-101B-9397-08002B2CF9AE}" pid="5" name="ContentTypeId">
    <vt:lpwstr>0x010100B713125234D35B40AE390C7EA5E470B6</vt:lpwstr>
  </property>
</Properties>
</file>