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50" w:rsidRDefault="00276150" w:rsidP="006B238F">
      <w:pPr>
        <w:tabs>
          <w:tab w:val="left" w:pos="8280"/>
        </w:tabs>
        <w:jc w:val="both"/>
        <w:rPr>
          <w:rFonts w:ascii="Arial" w:hAnsi="Arial" w:cs="Arial"/>
          <w:b/>
        </w:rPr>
      </w:pPr>
      <w:bookmarkStart w:id="0" w:name="_GoBack"/>
      <w:bookmarkEnd w:id="0"/>
    </w:p>
    <w:p w:rsidR="008D3A2D" w:rsidRDefault="008D3A2D" w:rsidP="008D3A2D">
      <w:pPr>
        <w:pStyle w:val="Heading8"/>
        <w:jc w:val="center"/>
        <w:rPr>
          <w:rFonts w:ascii="Arial" w:hAnsi="Arial" w:cs="Arial"/>
          <w:b/>
          <w:i w:val="0"/>
          <w:sz w:val="28"/>
          <w:szCs w:val="28"/>
          <w:u w:val="single"/>
        </w:rPr>
      </w:pPr>
      <w:r w:rsidRPr="009556DD">
        <w:rPr>
          <w:rFonts w:ascii="Arial" w:hAnsi="Arial" w:cs="Arial"/>
          <w:b/>
          <w:i w:val="0"/>
          <w:sz w:val="28"/>
          <w:szCs w:val="28"/>
          <w:u w:val="single"/>
        </w:rPr>
        <w:t>CONSULTATION UNDER TOWN AND COUNTRY PLANNING ACT 1990</w:t>
      </w:r>
    </w:p>
    <w:p w:rsidR="00276150" w:rsidRDefault="00276150" w:rsidP="006B238F">
      <w:pPr>
        <w:tabs>
          <w:tab w:val="left" w:pos="8280"/>
        </w:tabs>
        <w:jc w:val="both"/>
        <w:rPr>
          <w:rFonts w:ascii="Arial" w:hAnsi="Arial" w:cs="Arial"/>
          <w:b/>
        </w:rPr>
      </w:pPr>
    </w:p>
    <w:p w:rsidR="008D3A2D" w:rsidRDefault="008D3A2D" w:rsidP="006B238F">
      <w:pPr>
        <w:tabs>
          <w:tab w:val="left" w:pos="8280"/>
        </w:tabs>
        <w:jc w:val="both"/>
        <w:rPr>
          <w:rFonts w:ascii="Arial" w:hAnsi="Arial" w:cs="Arial"/>
          <w:b/>
        </w:rPr>
      </w:pPr>
    </w:p>
    <w:tbl>
      <w:tblPr>
        <w:tblStyle w:val="TableGrid"/>
        <w:tblW w:w="0" w:type="auto"/>
        <w:tblLook w:val="04A0" w:firstRow="1" w:lastRow="0" w:firstColumn="1" w:lastColumn="0" w:noHBand="0" w:noVBand="1"/>
      </w:tblPr>
      <w:tblGrid>
        <w:gridCol w:w="3256"/>
        <w:gridCol w:w="6694"/>
      </w:tblGrid>
      <w:tr w:rsidR="008D3A2D" w:rsidTr="008D3A2D">
        <w:tc>
          <w:tcPr>
            <w:tcW w:w="3256" w:type="dxa"/>
          </w:tcPr>
          <w:p w:rsidR="008D3A2D" w:rsidRDefault="008D3A2D" w:rsidP="006B238F">
            <w:pPr>
              <w:tabs>
                <w:tab w:val="left" w:pos="8280"/>
              </w:tabs>
              <w:jc w:val="both"/>
              <w:rPr>
                <w:rFonts w:ascii="Arial" w:hAnsi="Arial" w:cs="Arial"/>
                <w:b/>
              </w:rPr>
            </w:pPr>
            <w:r>
              <w:rPr>
                <w:rFonts w:ascii="Arial" w:hAnsi="Arial" w:cs="Arial"/>
                <w:b/>
              </w:rPr>
              <w:t>Application Number</w:t>
            </w:r>
          </w:p>
        </w:tc>
        <w:tc>
          <w:tcPr>
            <w:tcW w:w="6694" w:type="dxa"/>
          </w:tcPr>
          <w:p w:rsidR="008D3A2D" w:rsidRPr="00BB0D84" w:rsidRDefault="00BB0D84" w:rsidP="00BB0D84">
            <w:pPr>
              <w:tabs>
                <w:tab w:val="left" w:pos="8280"/>
              </w:tabs>
              <w:jc w:val="both"/>
              <w:rPr>
                <w:rFonts w:ascii="Arial" w:hAnsi="Arial" w:cs="Arial"/>
              </w:rPr>
            </w:pPr>
            <w:r w:rsidRPr="00BB0D84">
              <w:rPr>
                <w:rStyle w:val="casenumber"/>
                <w:rFonts w:ascii="Arial" w:hAnsi="Arial" w:cs="Arial"/>
                <w:shd w:val="clear" w:color="auto" w:fill="FFFFFF"/>
              </w:rPr>
              <w:t>PL/2020/02932/PPOL</w:t>
            </w:r>
          </w:p>
        </w:tc>
      </w:tr>
      <w:tr w:rsidR="008D3A2D" w:rsidTr="008D3A2D">
        <w:tc>
          <w:tcPr>
            <w:tcW w:w="3256" w:type="dxa"/>
          </w:tcPr>
          <w:p w:rsidR="008D3A2D" w:rsidRDefault="008D3A2D" w:rsidP="006B238F">
            <w:pPr>
              <w:tabs>
                <w:tab w:val="left" w:pos="8280"/>
              </w:tabs>
              <w:jc w:val="both"/>
              <w:rPr>
                <w:rFonts w:ascii="Arial" w:hAnsi="Arial" w:cs="Arial"/>
                <w:b/>
              </w:rPr>
            </w:pPr>
            <w:r>
              <w:rPr>
                <w:rFonts w:ascii="Arial" w:hAnsi="Arial" w:cs="Arial"/>
                <w:b/>
              </w:rPr>
              <w:t>Address</w:t>
            </w:r>
          </w:p>
        </w:tc>
        <w:tc>
          <w:tcPr>
            <w:tcW w:w="6694" w:type="dxa"/>
          </w:tcPr>
          <w:p w:rsidR="008D3A2D" w:rsidRPr="00BB0D84" w:rsidRDefault="00BB0D84" w:rsidP="006B238F">
            <w:pPr>
              <w:tabs>
                <w:tab w:val="left" w:pos="8280"/>
              </w:tabs>
              <w:jc w:val="both"/>
              <w:rPr>
                <w:rFonts w:ascii="Arial" w:hAnsi="Arial" w:cs="Arial"/>
              </w:rPr>
            </w:pPr>
            <w:proofErr w:type="spellStart"/>
            <w:r w:rsidRPr="00BB0D84">
              <w:rPr>
                <w:rStyle w:val="address"/>
                <w:rFonts w:ascii="Arial" w:hAnsi="Arial" w:cs="Arial"/>
                <w:shd w:val="clear" w:color="auto" w:fill="FFFFFF"/>
              </w:rPr>
              <w:t>Marlpit</w:t>
            </w:r>
            <w:proofErr w:type="spellEnd"/>
            <w:r w:rsidRPr="00BB0D84">
              <w:rPr>
                <w:rStyle w:val="address"/>
                <w:rFonts w:ascii="Arial" w:hAnsi="Arial" w:cs="Arial"/>
                <w:shd w:val="clear" w:color="auto" w:fill="FFFFFF"/>
              </w:rPr>
              <w:t xml:space="preserve"> Cottage </w:t>
            </w:r>
            <w:proofErr w:type="spellStart"/>
            <w:r w:rsidRPr="00BB0D84">
              <w:rPr>
                <w:rStyle w:val="address"/>
                <w:rFonts w:ascii="Arial" w:hAnsi="Arial" w:cs="Arial"/>
                <w:shd w:val="clear" w:color="auto" w:fill="FFFFFF"/>
              </w:rPr>
              <w:t>Netherwood</w:t>
            </w:r>
            <w:proofErr w:type="spellEnd"/>
            <w:r w:rsidRPr="00BB0D84">
              <w:rPr>
                <w:rStyle w:val="address"/>
                <w:rFonts w:ascii="Arial" w:hAnsi="Arial" w:cs="Arial"/>
                <w:shd w:val="clear" w:color="auto" w:fill="FFFFFF"/>
              </w:rPr>
              <w:t xml:space="preserve"> Lane Chadwick End Solihull B93 0BD</w:t>
            </w:r>
          </w:p>
        </w:tc>
      </w:tr>
      <w:tr w:rsidR="008D3A2D" w:rsidTr="008D3A2D">
        <w:tc>
          <w:tcPr>
            <w:tcW w:w="3256" w:type="dxa"/>
          </w:tcPr>
          <w:p w:rsidR="008D3A2D" w:rsidRDefault="008D3A2D" w:rsidP="006B238F">
            <w:pPr>
              <w:tabs>
                <w:tab w:val="left" w:pos="8280"/>
              </w:tabs>
              <w:jc w:val="both"/>
              <w:rPr>
                <w:rFonts w:ascii="Arial" w:hAnsi="Arial" w:cs="Arial"/>
                <w:b/>
              </w:rPr>
            </w:pPr>
            <w:r>
              <w:rPr>
                <w:rFonts w:ascii="Arial" w:hAnsi="Arial" w:cs="Arial"/>
                <w:b/>
              </w:rPr>
              <w:t>Proposal</w:t>
            </w:r>
          </w:p>
        </w:tc>
        <w:tc>
          <w:tcPr>
            <w:tcW w:w="6694" w:type="dxa"/>
          </w:tcPr>
          <w:p w:rsidR="008D3A2D" w:rsidRPr="00BB0D84" w:rsidRDefault="00BB0D84" w:rsidP="00B746B8">
            <w:pPr>
              <w:tabs>
                <w:tab w:val="left" w:pos="8280"/>
              </w:tabs>
              <w:rPr>
                <w:rFonts w:ascii="Arial" w:hAnsi="Arial" w:cs="Arial"/>
              </w:rPr>
            </w:pPr>
            <w:r w:rsidRPr="00BB0D84">
              <w:rPr>
                <w:rStyle w:val="description"/>
                <w:rFonts w:ascii="Arial" w:hAnsi="Arial" w:cs="Arial"/>
                <w:shd w:val="clear" w:color="auto" w:fill="FFFFFF"/>
              </w:rPr>
              <w:t>Outline application for the erection of new dwelling - Resubmission of PL/2020/00749/PPOL. At this point access, layout and scale are put forward for consideration. Appearance and landscaping are reserved for future determination</w:t>
            </w:r>
          </w:p>
        </w:tc>
      </w:tr>
      <w:tr w:rsidR="008D3A2D" w:rsidTr="008D3A2D">
        <w:tc>
          <w:tcPr>
            <w:tcW w:w="3256" w:type="dxa"/>
          </w:tcPr>
          <w:p w:rsidR="008D3A2D" w:rsidRDefault="008D3A2D" w:rsidP="006B238F">
            <w:pPr>
              <w:tabs>
                <w:tab w:val="left" w:pos="8280"/>
              </w:tabs>
              <w:jc w:val="both"/>
              <w:rPr>
                <w:rFonts w:ascii="Arial" w:hAnsi="Arial" w:cs="Arial"/>
                <w:b/>
              </w:rPr>
            </w:pPr>
            <w:r>
              <w:rPr>
                <w:rFonts w:ascii="Arial" w:hAnsi="Arial" w:cs="Arial"/>
                <w:b/>
              </w:rPr>
              <w:t>Case Officer</w:t>
            </w:r>
          </w:p>
        </w:tc>
        <w:tc>
          <w:tcPr>
            <w:tcW w:w="6694" w:type="dxa"/>
          </w:tcPr>
          <w:p w:rsidR="008D3A2D" w:rsidRPr="00BB0D84" w:rsidRDefault="00BB0D84" w:rsidP="00622248">
            <w:pPr>
              <w:tabs>
                <w:tab w:val="left" w:pos="8280"/>
              </w:tabs>
              <w:jc w:val="both"/>
              <w:rPr>
                <w:rFonts w:ascii="Arial" w:hAnsi="Arial" w:cs="Arial"/>
              </w:rPr>
            </w:pPr>
            <w:r w:rsidRPr="00BB0D84">
              <w:rPr>
                <w:rFonts w:ascii="Arial" w:hAnsi="Arial" w:cs="Arial"/>
              </w:rPr>
              <w:t>Matt Preece</w:t>
            </w:r>
          </w:p>
        </w:tc>
      </w:tr>
    </w:tbl>
    <w:p w:rsidR="008D3A2D" w:rsidRDefault="008D3A2D" w:rsidP="006B238F">
      <w:pPr>
        <w:tabs>
          <w:tab w:val="left" w:pos="8280"/>
        </w:tabs>
        <w:jc w:val="both"/>
        <w:rPr>
          <w:rFonts w:ascii="Arial" w:hAnsi="Arial" w:cs="Arial"/>
          <w:b/>
        </w:rPr>
      </w:pPr>
    </w:p>
    <w:p w:rsidR="009251C5" w:rsidRDefault="009251C5" w:rsidP="006B238F">
      <w:pPr>
        <w:tabs>
          <w:tab w:val="left" w:pos="8280"/>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02"/>
      </w:tblGrid>
      <w:tr w:rsidR="008D3A2D" w:rsidRPr="0074312D" w:rsidTr="008D3A2D">
        <w:tc>
          <w:tcPr>
            <w:tcW w:w="4248" w:type="dxa"/>
            <w:shd w:val="clear" w:color="auto" w:fill="auto"/>
          </w:tcPr>
          <w:p w:rsidR="008D3A2D" w:rsidRPr="0074312D" w:rsidRDefault="008D3A2D" w:rsidP="004407A6">
            <w:pPr>
              <w:tabs>
                <w:tab w:val="left" w:pos="8280"/>
              </w:tabs>
              <w:jc w:val="both"/>
              <w:rPr>
                <w:rFonts w:ascii="Arial" w:hAnsi="Arial" w:cs="Arial"/>
                <w:b/>
              </w:rPr>
            </w:pPr>
            <w:r w:rsidRPr="0074312D">
              <w:rPr>
                <w:rFonts w:ascii="Arial" w:hAnsi="Arial" w:cs="Arial"/>
                <w:b/>
              </w:rPr>
              <w:t>Date</w:t>
            </w:r>
            <w:r>
              <w:rPr>
                <w:rFonts w:ascii="Arial" w:hAnsi="Arial" w:cs="Arial"/>
                <w:b/>
              </w:rPr>
              <w:t xml:space="preserve"> comments sent</w:t>
            </w:r>
          </w:p>
        </w:tc>
        <w:tc>
          <w:tcPr>
            <w:tcW w:w="5702" w:type="dxa"/>
          </w:tcPr>
          <w:p w:rsidR="008D3A2D" w:rsidRPr="001E5B22" w:rsidRDefault="00B140B7" w:rsidP="00B140B7">
            <w:pPr>
              <w:tabs>
                <w:tab w:val="left" w:pos="8280"/>
              </w:tabs>
              <w:jc w:val="both"/>
              <w:rPr>
                <w:rFonts w:ascii="Arial" w:hAnsi="Arial" w:cs="Arial"/>
              </w:rPr>
            </w:pPr>
            <w:r>
              <w:rPr>
                <w:rFonts w:ascii="Arial" w:hAnsi="Arial" w:cs="Arial"/>
              </w:rPr>
              <w:t>20</w:t>
            </w:r>
            <w:r w:rsidR="0009633D">
              <w:rPr>
                <w:rFonts w:ascii="Arial" w:hAnsi="Arial" w:cs="Arial"/>
              </w:rPr>
              <w:t xml:space="preserve"> January 2021</w:t>
            </w:r>
          </w:p>
        </w:tc>
      </w:tr>
      <w:tr w:rsidR="008D3A2D" w:rsidRPr="0074312D" w:rsidTr="008D3A2D">
        <w:tc>
          <w:tcPr>
            <w:tcW w:w="4248" w:type="dxa"/>
            <w:shd w:val="clear" w:color="auto" w:fill="auto"/>
          </w:tcPr>
          <w:p w:rsidR="008D3A2D" w:rsidRPr="0074312D" w:rsidRDefault="008D3A2D" w:rsidP="004407A6">
            <w:pPr>
              <w:tabs>
                <w:tab w:val="left" w:pos="8280"/>
              </w:tabs>
              <w:jc w:val="both"/>
              <w:rPr>
                <w:rFonts w:ascii="Arial" w:hAnsi="Arial" w:cs="Arial"/>
              </w:rPr>
            </w:pPr>
            <w:r>
              <w:rPr>
                <w:rFonts w:ascii="Arial" w:hAnsi="Arial" w:cs="Arial"/>
                <w:b/>
              </w:rPr>
              <w:t>Name of consultee department</w:t>
            </w:r>
          </w:p>
        </w:tc>
        <w:tc>
          <w:tcPr>
            <w:tcW w:w="5702" w:type="dxa"/>
          </w:tcPr>
          <w:p w:rsidR="008D3A2D" w:rsidRPr="001E5B22" w:rsidRDefault="000C1756" w:rsidP="004407A6">
            <w:pPr>
              <w:tabs>
                <w:tab w:val="left" w:pos="8280"/>
              </w:tabs>
              <w:jc w:val="both"/>
              <w:rPr>
                <w:rFonts w:ascii="Arial" w:hAnsi="Arial" w:cs="Arial"/>
              </w:rPr>
            </w:pPr>
            <w:r w:rsidRPr="001E5B22">
              <w:rPr>
                <w:rFonts w:ascii="Arial" w:hAnsi="Arial" w:cs="Arial"/>
              </w:rPr>
              <w:t>Flood Risk Management</w:t>
            </w:r>
          </w:p>
        </w:tc>
      </w:tr>
      <w:tr w:rsidR="008D3A2D" w:rsidRPr="0074312D" w:rsidTr="008D3A2D">
        <w:tc>
          <w:tcPr>
            <w:tcW w:w="4248" w:type="dxa"/>
            <w:shd w:val="clear" w:color="auto" w:fill="auto"/>
          </w:tcPr>
          <w:p w:rsidR="008D3A2D" w:rsidRPr="0074312D" w:rsidRDefault="008D3A2D" w:rsidP="004407A6">
            <w:pPr>
              <w:tabs>
                <w:tab w:val="left" w:pos="8280"/>
              </w:tabs>
              <w:jc w:val="both"/>
              <w:rPr>
                <w:rFonts w:ascii="Arial" w:hAnsi="Arial" w:cs="Arial"/>
                <w:b/>
              </w:rPr>
            </w:pPr>
            <w:r>
              <w:rPr>
                <w:rFonts w:ascii="Arial" w:hAnsi="Arial" w:cs="Arial"/>
                <w:b/>
              </w:rPr>
              <w:t>Consultation response author</w:t>
            </w:r>
          </w:p>
        </w:tc>
        <w:tc>
          <w:tcPr>
            <w:tcW w:w="5702" w:type="dxa"/>
          </w:tcPr>
          <w:p w:rsidR="008D3A2D" w:rsidRPr="001E5B22" w:rsidRDefault="000C1756" w:rsidP="004407A6">
            <w:pPr>
              <w:tabs>
                <w:tab w:val="left" w:pos="8280"/>
              </w:tabs>
              <w:jc w:val="both"/>
              <w:rPr>
                <w:rFonts w:ascii="Arial" w:hAnsi="Arial" w:cs="Arial"/>
              </w:rPr>
            </w:pPr>
            <w:r w:rsidRPr="001E5B22">
              <w:rPr>
                <w:rFonts w:ascii="Arial" w:hAnsi="Arial" w:cs="Arial"/>
              </w:rPr>
              <w:t>Sudhakar Yallanki</w:t>
            </w:r>
          </w:p>
        </w:tc>
      </w:tr>
    </w:tbl>
    <w:p w:rsidR="00416769" w:rsidRDefault="00416769" w:rsidP="006B238F">
      <w:pPr>
        <w:tabs>
          <w:tab w:val="left" w:pos="8280"/>
        </w:tabs>
        <w:jc w:val="both"/>
        <w:rPr>
          <w:rFonts w:ascii="Arial" w:hAnsi="Arial" w:cs="Arial"/>
        </w:rPr>
      </w:pPr>
    </w:p>
    <w:p w:rsidR="008D3A2D" w:rsidRPr="0074312D" w:rsidRDefault="008D3A2D" w:rsidP="006B238F">
      <w:pPr>
        <w:tabs>
          <w:tab w:val="left" w:pos="82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
        <w:gridCol w:w="567"/>
        <w:gridCol w:w="4536"/>
      </w:tblGrid>
      <w:tr w:rsidR="00416769" w:rsidRPr="0074312D" w:rsidTr="36426CD8">
        <w:trPr>
          <w:gridAfter w:val="1"/>
          <w:wAfter w:w="4536" w:type="dxa"/>
        </w:trPr>
        <w:tc>
          <w:tcPr>
            <w:tcW w:w="4219" w:type="dxa"/>
            <w:gridSpan w:val="2"/>
            <w:shd w:val="clear" w:color="auto" w:fill="auto"/>
          </w:tcPr>
          <w:p w:rsidR="00416769" w:rsidRPr="0074312D" w:rsidRDefault="00416769" w:rsidP="004407A6">
            <w:pPr>
              <w:tabs>
                <w:tab w:val="left" w:pos="8280"/>
              </w:tabs>
              <w:jc w:val="both"/>
              <w:rPr>
                <w:rFonts w:ascii="Arial" w:hAnsi="Arial" w:cs="Arial"/>
              </w:rPr>
            </w:pPr>
            <w:r w:rsidRPr="0074312D">
              <w:rPr>
                <w:rFonts w:ascii="Arial" w:hAnsi="Arial" w:cs="Arial"/>
              </w:rPr>
              <w:t>No Comments</w:t>
            </w:r>
          </w:p>
        </w:tc>
        <w:tc>
          <w:tcPr>
            <w:tcW w:w="567" w:type="dxa"/>
            <w:shd w:val="clear" w:color="auto" w:fill="auto"/>
          </w:tcPr>
          <w:p w:rsidR="00416769" w:rsidRPr="00281D08" w:rsidRDefault="00416769" w:rsidP="00281D08">
            <w:pPr>
              <w:tabs>
                <w:tab w:val="left" w:pos="8280"/>
              </w:tabs>
              <w:jc w:val="center"/>
              <w:rPr>
                <w:rFonts w:ascii="Arial" w:hAnsi="Arial" w:cs="Arial"/>
                <w:b/>
                <w:bCs/>
              </w:rPr>
            </w:pPr>
          </w:p>
        </w:tc>
      </w:tr>
      <w:tr w:rsidR="00BB6B70" w:rsidRPr="0074312D" w:rsidTr="36426CD8">
        <w:trPr>
          <w:gridAfter w:val="1"/>
          <w:wAfter w:w="4536" w:type="dxa"/>
        </w:trPr>
        <w:tc>
          <w:tcPr>
            <w:tcW w:w="4219" w:type="dxa"/>
            <w:gridSpan w:val="2"/>
            <w:shd w:val="clear" w:color="auto" w:fill="auto"/>
          </w:tcPr>
          <w:p w:rsidR="00BB6B70" w:rsidRPr="0074312D" w:rsidRDefault="00BB6B70" w:rsidP="00BB6B70">
            <w:pPr>
              <w:tabs>
                <w:tab w:val="left" w:pos="8280"/>
              </w:tabs>
              <w:jc w:val="both"/>
              <w:rPr>
                <w:rFonts w:ascii="Arial" w:hAnsi="Arial" w:cs="Arial"/>
              </w:rPr>
            </w:pPr>
            <w:r w:rsidRPr="0074312D">
              <w:rPr>
                <w:rFonts w:ascii="Arial" w:hAnsi="Arial" w:cs="Arial"/>
              </w:rPr>
              <w:t>No Objection</w:t>
            </w:r>
          </w:p>
        </w:tc>
        <w:tc>
          <w:tcPr>
            <w:tcW w:w="567" w:type="dxa"/>
            <w:shd w:val="clear" w:color="auto" w:fill="auto"/>
          </w:tcPr>
          <w:p w:rsidR="00BB6B70" w:rsidRPr="00281D08" w:rsidRDefault="00BB6B70" w:rsidP="00BB6B70">
            <w:pPr>
              <w:tabs>
                <w:tab w:val="left" w:pos="8280"/>
              </w:tabs>
              <w:jc w:val="center"/>
              <w:rPr>
                <w:rFonts w:ascii="Arial" w:hAnsi="Arial" w:cs="Arial"/>
                <w:b/>
                <w:bCs/>
              </w:rPr>
            </w:pPr>
          </w:p>
        </w:tc>
      </w:tr>
      <w:tr w:rsidR="00BB6B70" w:rsidRPr="0074312D" w:rsidTr="36426CD8">
        <w:trPr>
          <w:gridAfter w:val="1"/>
          <w:wAfter w:w="4536" w:type="dxa"/>
        </w:trPr>
        <w:tc>
          <w:tcPr>
            <w:tcW w:w="4219" w:type="dxa"/>
            <w:gridSpan w:val="2"/>
            <w:shd w:val="clear" w:color="auto" w:fill="auto"/>
          </w:tcPr>
          <w:p w:rsidR="00BB6B70" w:rsidRPr="0074312D" w:rsidRDefault="00BB6B70" w:rsidP="00BB6B70">
            <w:pPr>
              <w:tabs>
                <w:tab w:val="left" w:pos="8280"/>
              </w:tabs>
              <w:jc w:val="both"/>
              <w:rPr>
                <w:rFonts w:ascii="Arial" w:hAnsi="Arial" w:cs="Arial"/>
              </w:rPr>
            </w:pPr>
            <w:r w:rsidRPr="0074312D">
              <w:rPr>
                <w:rFonts w:ascii="Arial" w:hAnsi="Arial" w:cs="Arial"/>
              </w:rPr>
              <w:t>No Objection Subject to Conditions</w:t>
            </w:r>
          </w:p>
        </w:tc>
        <w:tc>
          <w:tcPr>
            <w:tcW w:w="567" w:type="dxa"/>
            <w:shd w:val="clear" w:color="auto" w:fill="auto"/>
          </w:tcPr>
          <w:p w:rsidR="00BB6B70" w:rsidRPr="00281D08" w:rsidRDefault="00B35866" w:rsidP="00BB6B70">
            <w:pPr>
              <w:tabs>
                <w:tab w:val="left" w:pos="8280"/>
              </w:tabs>
              <w:jc w:val="center"/>
              <w:rPr>
                <w:rFonts w:ascii="Arial" w:hAnsi="Arial" w:cs="Arial"/>
                <w:b/>
                <w:bCs/>
              </w:rPr>
            </w:pPr>
            <w:r w:rsidRPr="00A25CA7">
              <w:rPr>
                <w:rFonts w:ascii="Arial" w:hAnsi="Arial" w:cs="Arial"/>
                <w:b/>
                <w:bCs/>
              </w:rPr>
              <w:sym w:font="Wingdings" w:char="F0FC"/>
            </w:r>
          </w:p>
        </w:tc>
      </w:tr>
      <w:tr w:rsidR="00BB6B70" w:rsidRPr="0074312D" w:rsidTr="36426CD8">
        <w:trPr>
          <w:gridAfter w:val="1"/>
          <w:wAfter w:w="4536" w:type="dxa"/>
        </w:trPr>
        <w:tc>
          <w:tcPr>
            <w:tcW w:w="4219" w:type="dxa"/>
            <w:gridSpan w:val="2"/>
            <w:shd w:val="clear" w:color="auto" w:fill="auto"/>
          </w:tcPr>
          <w:p w:rsidR="00BB6B70" w:rsidRPr="0074312D" w:rsidRDefault="00BB6B70" w:rsidP="00BB6B70">
            <w:pPr>
              <w:tabs>
                <w:tab w:val="left" w:pos="8280"/>
              </w:tabs>
              <w:jc w:val="both"/>
              <w:rPr>
                <w:rFonts w:ascii="Arial" w:hAnsi="Arial" w:cs="Arial"/>
              </w:rPr>
            </w:pPr>
            <w:r w:rsidRPr="0074312D">
              <w:rPr>
                <w:rFonts w:ascii="Arial" w:hAnsi="Arial" w:cs="Arial"/>
              </w:rPr>
              <w:t>Objection</w:t>
            </w:r>
          </w:p>
        </w:tc>
        <w:tc>
          <w:tcPr>
            <w:tcW w:w="567" w:type="dxa"/>
            <w:shd w:val="clear" w:color="auto" w:fill="auto"/>
          </w:tcPr>
          <w:p w:rsidR="00BB6B70" w:rsidRPr="00281D08" w:rsidRDefault="00BB6B70" w:rsidP="00BB6B70">
            <w:pPr>
              <w:tabs>
                <w:tab w:val="left" w:pos="8280"/>
              </w:tabs>
              <w:jc w:val="center"/>
              <w:rPr>
                <w:rFonts w:ascii="Arial" w:hAnsi="Arial" w:cs="Arial"/>
                <w:b/>
                <w:bCs/>
              </w:rPr>
            </w:pPr>
          </w:p>
        </w:tc>
      </w:tr>
      <w:tr w:rsidR="00BB6B70" w:rsidRPr="0074312D" w:rsidTr="36426CD8">
        <w:trPr>
          <w:gridAfter w:val="1"/>
          <w:wAfter w:w="4536" w:type="dxa"/>
        </w:trPr>
        <w:tc>
          <w:tcPr>
            <w:tcW w:w="4219" w:type="dxa"/>
            <w:gridSpan w:val="2"/>
            <w:shd w:val="clear" w:color="auto" w:fill="auto"/>
          </w:tcPr>
          <w:p w:rsidR="00BB6B70" w:rsidRPr="0074312D" w:rsidRDefault="00BB6B70" w:rsidP="00BB6B70">
            <w:pPr>
              <w:tabs>
                <w:tab w:val="left" w:pos="8280"/>
              </w:tabs>
              <w:jc w:val="both"/>
              <w:rPr>
                <w:rFonts w:ascii="Arial" w:hAnsi="Arial" w:cs="Arial"/>
              </w:rPr>
            </w:pPr>
            <w:r w:rsidRPr="0074312D">
              <w:rPr>
                <w:rFonts w:ascii="Arial" w:hAnsi="Arial" w:cs="Arial"/>
              </w:rPr>
              <w:t>Further information Requested</w:t>
            </w:r>
          </w:p>
        </w:tc>
        <w:tc>
          <w:tcPr>
            <w:tcW w:w="567" w:type="dxa"/>
            <w:shd w:val="clear" w:color="auto" w:fill="auto"/>
          </w:tcPr>
          <w:p w:rsidR="00BB6B70" w:rsidRPr="00281D08" w:rsidRDefault="00BB6B70" w:rsidP="00BB6B70">
            <w:pPr>
              <w:tabs>
                <w:tab w:val="left" w:pos="8280"/>
              </w:tabs>
              <w:jc w:val="center"/>
              <w:rPr>
                <w:rFonts w:ascii="Arial" w:hAnsi="Arial" w:cs="Arial"/>
                <w:b/>
                <w:bCs/>
              </w:rPr>
            </w:pPr>
          </w:p>
        </w:tc>
      </w:tr>
      <w:tr w:rsidR="00BB6B70" w:rsidRPr="0074312D" w:rsidTr="36426CD8">
        <w:trPr>
          <w:trHeight w:val="271"/>
        </w:trPr>
        <w:tc>
          <w:tcPr>
            <w:tcW w:w="9322" w:type="dxa"/>
            <w:gridSpan w:val="4"/>
            <w:tcBorders>
              <w:top w:val="nil"/>
              <w:left w:val="nil"/>
              <w:bottom w:val="single" w:sz="4" w:space="0" w:color="auto"/>
              <w:right w:val="nil"/>
            </w:tcBorders>
            <w:shd w:val="clear" w:color="auto" w:fill="auto"/>
          </w:tcPr>
          <w:p w:rsidR="00BB6B70" w:rsidRPr="0074312D" w:rsidRDefault="00BB6B70" w:rsidP="00BB6B70">
            <w:pPr>
              <w:tabs>
                <w:tab w:val="left" w:pos="8280"/>
              </w:tabs>
              <w:jc w:val="both"/>
              <w:rPr>
                <w:rFonts w:ascii="Arial" w:hAnsi="Arial" w:cs="Arial"/>
                <w:b/>
                <w:sz w:val="22"/>
                <w:szCs w:val="22"/>
              </w:rPr>
            </w:pPr>
          </w:p>
        </w:tc>
      </w:tr>
      <w:tr w:rsidR="00BB6B70" w:rsidRPr="006625FB" w:rsidTr="36426CD8">
        <w:trPr>
          <w:trHeight w:val="271"/>
        </w:trPr>
        <w:tc>
          <w:tcPr>
            <w:tcW w:w="9322" w:type="dxa"/>
            <w:gridSpan w:val="4"/>
            <w:tcBorders>
              <w:top w:val="single" w:sz="4" w:space="0" w:color="auto"/>
            </w:tcBorders>
            <w:shd w:val="clear" w:color="auto" w:fill="D9D9D9" w:themeFill="background1" w:themeFillShade="D9"/>
          </w:tcPr>
          <w:p w:rsidR="00BB6B70" w:rsidRDefault="00BB6B70" w:rsidP="00BB6B70">
            <w:pPr>
              <w:tabs>
                <w:tab w:val="left" w:pos="8280"/>
              </w:tabs>
              <w:jc w:val="both"/>
              <w:rPr>
                <w:rFonts w:ascii="Arial" w:hAnsi="Arial" w:cs="Arial"/>
                <w:b/>
              </w:rPr>
            </w:pPr>
            <w:r w:rsidRPr="006625FB">
              <w:rPr>
                <w:rFonts w:ascii="Arial" w:hAnsi="Arial" w:cs="Arial"/>
                <w:b/>
              </w:rPr>
              <w:t>Comments</w:t>
            </w:r>
            <w:r>
              <w:rPr>
                <w:rFonts w:ascii="Arial" w:hAnsi="Arial" w:cs="Arial"/>
                <w:b/>
              </w:rPr>
              <w:t>:</w:t>
            </w:r>
            <w:r w:rsidRPr="006625FB">
              <w:rPr>
                <w:rFonts w:ascii="Arial" w:hAnsi="Arial" w:cs="Arial"/>
                <w:b/>
              </w:rPr>
              <w:t xml:space="preserve"> </w:t>
            </w:r>
          </w:p>
          <w:p w:rsidR="00BB6B70" w:rsidRPr="006625FB" w:rsidRDefault="00BB6B70" w:rsidP="00BB6B70">
            <w:pPr>
              <w:tabs>
                <w:tab w:val="left" w:pos="8280"/>
              </w:tabs>
              <w:jc w:val="both"/>
              <w:rPr>
                <w:rFonts w:ascii="Arial" w:hAnsi="Arial" w:cs="Arial"/>
                <w:sz w:val="20"/>
                <w:szCs w:val="20"/>
              </w:rPr>
            </w:pPr>
            <w:r w:rsidRPr="6F0B6139">
              <w:rPr>
                <w:rFonts w:ascii="Arial" w:hAnsi="Arial" w:cs="Arial"/>
                <w:sz w:val="20"/>
                <w:szCs w:val="20"/>
              </w:rPr>
              <w:t>(Please explain the reason for your response)</w:t>
            </w:r>
          </w:p>
          <w:p w:rsidR="00BB6B70" w:rsidRPr="006625FB" w:rsidRDefault="00BB6B70" w:rsidP="00BB6B70">
            <w:pPr>
              <w:tabs>
                <w:tab w:val="left" w:pos="8280"/>
              </w:tabs>
              <w:jc w:val="both"/>
              <w:rPr>
                <w:rFonts w:ascii="Arial" w:hAnsi="Arial" w:cs="Arial"/>
                <w:sz w:val="20"/>
                <w:szCs w:val="20"/>
              </w:rPr>
            </w:pPr>
          </w:p>
        </w:tc>
      </w:tr>
      <w:tr w:rsidR="00BB6B70" w:rsidRPr="006625FB" w:rsidTr="36426CD8">
        <w:trPr>
          <w:trHeight w:val="1245"/>
        </w:trPr>
        <w:tc>
          <w:tcPr>
            <w:tcW w:w="9322" w:type="dxa"/>
            <w:gridSpan w:val="4"/>
            <w:shd w:val="clear" w:color="auto" w:fill="FFFFFF" w:themeFill="background1"/>
          </w:tcPr>
          <w:p w:rsidR="0009033C" w:rsidRPr="00D04F76" w:rsidRDefault="0009033C" w:rsidP="006946BB">
            <w:pPr>
              <w:rPr>
                <w:rFonts w:ascii="Arial" w:hAnsi="Arial" w:cs="Arial"/>
              </w:rPr>
            </w:pPr>
          </w:p>
        </w:tc>
      </w:tr>
      <w:tr w:rsidR="00BB6B70" w:rsidRPr="006625FB" w:rsidTr="36426CD8">
        <w:trPr>
          <w:trHeight w:val="289"/>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rPr>
            </w:pPr>
            <w:r w:rsidRPr="36426CD8">
              <w:rPr>
                <w:rFonts w:ascii="Arial" w:hAnsi="Arial" w:cs="Arial"/>
                <w:b/>
                <w:bCs/>
              </w:rPr>
              <w:t>Further information required (if applicable):</w:t>
            </w:r>
          </w:p>
          <w:p w:rsidR="00BB6B70" w:rsidRPr="006625FB" w:rsidRDefault="00BB6B70" w:rsidP="00BB6B70">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rsidR="00BB6B70" w:rsidRPr="006625FB" w:rsidRDefault="00BB6B70" w:rsidP="00BB6B70">
            <w:pPr>
              <w:tabs>
                <w:tab w:val="left" w:pos="8280"/>
              </w:tabs>
              <w:jc w:val="both"/>
              <w:rPr>
                <w:rFonts w:ascii="Arial" w:hAnsi="Arial" w:cs="Arial"/>
                <w:sz w:val="20"/>
                <w:szCs w:val="20"/>
              </w:rPr>
            </w:pPr>
          </w:p>
        </w:tc>
      </w:tr>
      <w:tr w:rsidR="00BB6B70" w:rsidRPr="006625FB" w:rsidTr="36426CD8">
        <w:trPr>
          <w:trHeight w:val="1245"/>
        </w:trPr>
        <w:tc>
          <w:tcPr>
            <w:tcW w:w="9322" w:type="dxa"/>
            <w:gridSpan w:val="4"/>
            <w:shd w:val="clear" w:color="auto" w:fill="FFFFFF" w:themeFill="background1"/>
          </w:tcPr>
          <w:p w:rsidR="00BB6B70" w:rsidRDefault="00BB6B70" w:rsidP="00BB6B70">
            <w:pPr>
              <w:tabs>
                <w:tab w:val="left" w:pos="8280"/>
              </w:tabs>
              <w:jc w:val="both"/>
              <w:rPr>
                <w:rFonts w:ascii="Arial" w:hAnsi="Arial" w:cs="Arial"/>
              </w:rPr>
            </w:pPr>
          </w:p>
          <w:p w:rsidR="00BB6B70" w:rsidRDefault="00BB6B70" w:rsidP="00BB6B70">
            <w:pPr>
              <w:tabs>
                <w:tab w:val="left" w:pos="8280"/>
              </w:tabs>
              <w:jc w:val="both"/>
              <w:rPr>
                <w:rFonts w:ascii="Arial" w:hAnsi="Arial" w:cs="Arial"/>
              </w:rPr>
            </w:pPr>
          </w:p>
          <w:p w:rsidR="00BB6B70" w:rsidRPr="00AB3034" w:rsidRDefault="00BB6B70" w:rsidP="00BB6B70">
            <w:pPr>
              <w:tabs>
                <w:tab w:val="left" w:pos="8280"/>
              </w:tabs>
              <w:jc w:val="both"/>
              <w:rPr>
                <w:rFonts w:ascii="Arial" w:hAnsi="Arial" w:cs="Arial"/>
              </w:rPr>
            </w:pPr>
          </w:p>
        </w:tc>
      </w:tr>
      <w:tr w:rsidR="00BB6B70" w:rsidRPr="006625FB" w:rsidTr="36426CD8">
        <w:trPr>
          <w:trHeight w:val="278"/>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rPr>
            </w:pPr>
            <w:r w:rsidRPr="36426CD8">
              <w:rPr>
                <w:rFonts w:ascii="Arial" w:hAnsi="Arial" w:cs="Arial"/>
                <w:b/>
                <w:bCs/>
              </w:rPr>
              <w:t>Amendments recommended (if applicable):</w:t>
            </w:r>
          </w:p>
          <w:p w:rsidR="00BB6B70" w:rsidRPr="006625FB" w:rsidRDefault="00BB6B70" w:rsidP="00BB6B70">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rsidR="00BB6B70" w:rsidRPr="006625FB" w:rsidRDefault="00BB6B70" w:rsidP="00BB6B70">
            <w:pPr>
              <w:tabs>
                <w:tab w:val="left" w:pos="8280"/>
              </w:tabs>
              <w:jc w:val="both"/>
              <w:rPr>
                <w:rFonts w:ascii="Arial" w:hAnsi="Arial" w:cs="Arial"/>
              </w:rPr>
            </w:pPr>
          </w:p>
        </w:tc>
      </w:tr>
      <w:tr w:rsidR="00BB6B70" w:rsidRPr="006625FB" w:rsidTr="36426CD8">
        <w:trPr>
          <w:trHeight w:val="1380"/>
        </w:trPr>
        <w:tc>
          <w:tcPr>
            <w:tcW w:w="9322" w:type="dxa"/>
            <w:gridSpan w:val="4"/>
            <w:shd w:val="clear" w:color="auto" w:fill="auto"/>
          </w:tcPr>
          <w:p w:rsidR="00BB6B70" w:rsidRPr="00AB3034" w:rsidRDefault="00BB6B70" w:rsidP="00BB6B70">
            <w:pPr>
              <w:tabs>
                <w:tab w:val="left" w:pos="8280"/>
              </w:tabs>
              <w:jc w:val="both"/>
              <w:rPr>
                <w:rFonts w:ascii="Arial" w:hAnsi="Arial" w:cs="Arial"/>
              </w:rPr>
            </w:pPr>
          </w:p>
        </w:tc>
      </w:tr>
      <w:tr w:rsidR="00BB6B70" w:rsidRPr="006625FB" w:rsidTr="36426CD8">
        <w:trPr>
          <w:trHeight w:val="302"/>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bCs/>
              </w:rPr>
            </w:pPr>
            <w:r w:rsidRPr="6F0B6139">
              <w:rPr>
                <w:rFonts w:ascii="Arial" w:hAnsi="Arial" w:cs="Arial"/>
                <w:b/>
                <w:bCs/>
              </w:rPr>
              <w:t>Recommended conditions (if applicable):</w:t>
            </w:r>
          </w:p>
          <w:p w:rsidR="00BB6B70" w:rsidRPr="006625FB" w:rsidRDefault="00BB6B70" w:rsidP="00BB6B70">
            <w:pPr>
              <w:tabs>
                <w:tab w:val="left" w:pos="8280"/>
              </w:tabs>
              <w:jc w:val="both"/>
              <w:rPr>
                <w:rFonts w:ascii="Arial" w:hAnsi="Arial" w:cs="Arial"/>
                <w:sz w:val="20"/>
                <w:szCs w:val="20"/>
              </w:rPr>
            </w:pPr>
            <w:r w:rsidRPr="6F0B6139">
              <w:rPr>
                <w:rFonts w:ascii="Arial" w:hAnsi="Arial" w:cs="Arial"/>
                <w:sz w:val="20"/>
                <w:szCs w:val="20"/>
              </w:rPr>
              <w:t>(Please provide justification for any pre-commencement conditions)</w:t>
            </w:r>
          </w:p>
          <w:p w:rsidR="00BB6B70" w:rsidRPr="006625FB" w:rsidRDefault="00BB6B70" w:rsidP="00BB6B70">
            <w:pPr>
              <w:tabs>
                <w:tab w:val="left" w:pos="8280"/>
              </w:tabs>
              <w:jc w:val="both"/>
              <w:rPr>
                <w:rFonts w:ascii="Arial" w:hAnsi="Arial" w:cs="Arial"/>
                <w:sz w:val="20"/>
                <w:szCs w:val="20"/>
              </w:rPr>
            </w:pPr>
          </w:p>
        </w:tc>
      </w:tr>
      <w:tr w:rsidR="00BB6B70" w:rsidRPr="006625FB" w:rsidTr="36426CD8">
        <w:trPr>
          <w:trHeight w:val="302"/>
        </w:trPr>
        <w:tc>
          <w:tcPr>
            <w:tcW w:w="9322" w:type="dxa"/>
            <w:gridSpan w:val="4"/>
            <w:shd w:val="clear" w:color="auto" w:fill="auto"/>
          </w:tcPr>
          <w:p w:rsidR="00C54D7E" w:rsidRDefault="00C54D7E" w:rsidP="00C54D7E">
            <w:pPr>
              <w:tabs>
                <w:tab w:val="left" w:pos="8280"/>
              </w:tabs>
              <w:jc w:val="both"/>
              <w:rPr>
                <w:rFonts w:ascii="Arial" w:hAnsi="Arial" w:cs="Arial"/>
              </w:rPr>
            </w:pPr>
          </w:p>
          <w:p w:rsidR="00B35866" w:rsidRPr="00B35866" w:rsidRDefault="00B35866" w:rsidP="00B35866">
            <w:pPr>
              <w:pStyle w:val="Heading2"/>
              <w:rPr>
                <w:rFonts w:ascii="Arial" w:hAnsi="Arial" w:cs="Calibri"/>
                <w:b/>
                <w:color w:val="auto"/>
                <w:sz w:val="24"/>
              </w:rPr>
            </w:pPr>
            <w:bookmarkStart w:id="1" w:name="_top"/>
            <w:bookmarkEnd w:id="1"/>
            <w:r w:rsidRPr="00B35866">
              <w:rPr>
                <w:rFonts w:ascii="Arial" w:hAnsi="Arial" w:cs="Calibri"/>
                <w:b/>
                <w:color w:val="auto"/>
                <w:sz w:val="24"/>
              </w:rPr>
              <w:lastRenderedPageBreak/>
              <w:t>Condition 1 - Appropriate surface water drainage scheme in accordance with details to be submitted</w:t>
            </w:r>
          </w:p>
          <w:p w:rsidR="00B35866" w:rsidRPr="00B35866" w:rsidRDefault="00B35866" w:rsidP="00B35866">
            <w:pPr>
              <w:rPr>
                <w:rFonts w:ascii="Arial" w:hAnsi="Arial" w:cs="Calibri"/>
                <w:szCs w:val="18"/>
              </w:rPr>
            </w:pPr>
          </w:p>
          <w:p w:rsidR="00B35866" w:rsidRDefault="00B35866" w:rsidP="00B35866">
            <w:pPr>
              <w:rPr>
                <w:rFonts w:ascii="Arial" w:hAnsi="Arial" w:cs="Calibri"/>
                <w:szCs w:val="18"/>
              </w:rPr>
            </w:pPr>
            <w:r w:rsidRPr="00B35866">
              <w:rPr>
                <w:rFonts w:ascii="Arial" w:hAnsi="Arial" w:cs="Calibri"/>
                <w:szCs w:val="18"/>
              </w:rPr>
              <w:t>No above-ground work shall commence until such a time as a scheme to manage the surface water runoff from the development has been submitted to and approved in writing by the Lead Local Flood Authority in conjunction with the Local Planning Authority, with no occupation until the scheme is operational. The submitted details shall include, as a minimum:</w:t>
            </w:r>
          </w:p>
          <w:p w:rsidR="00D841BA" w:rsidRPr="00B35866" w:rsidRDefault="00D841BA" w:rsidP="00B35866">
            <w:pPr>
              <w:rPr>
                <w:rFonts w:ascii="Arial" w:hAnsi="Arial" w:cs="Calibri"/>
                <w:szCs w:val="18"/>
              </w:rPr>
            </w:pPr>
          </w:p>
          <w:p w:rsidR="00B35866" w:rsidRPr="00B35866" w:rsidRDefault="00B35866" w:rsidP="00B35866">
            <w:pPr>
              <w:pStyle w:val="ListParagraph"/>
              <w:numPr>
                <w:ilvl w:val="0"/>
                <w:numId w:val="5"/>
              </w:numPr>
              <w:rPr>
                <w:rFonts w:ascii="Arial" w:hAnsi="Arial" w:cs="Calibri"/>
                <w:szCs w:val="18"/>
              </w:rPr>
            </w:pPr>
            <w:r w:rsidRPr="00B35866">
              <w:rPr>
                <w:rFonts w:ascii="Arial" w:hAnsi="Arial" w:cs="Calibri"/>
                <w:szCs w:val="18"/>
              </w:rPr>
              <w:t xml:space="preserve">Drawings showing overall site concept design principles </w:t>
            </w:r>
          </w:p>
          <w:p w:rsidR="00B35866" w:rsidRPr="00B35866" w:rsidRDefault="00B35866" w:rsidP="00B35866">
            <w:pPr>
              <w:pStyle w:val="ListParagraph"/>
              <w:numPr>
                <w:ilvl w:val="0"/>
                <w:numId w:val="5"/>
              </w:numPr>
              <w:rPr>
                <w:rFonts w:ascii="Arial" w:hAnsi="Arial" w:cs="Calibri"/>
                <w:szCs w:val="18"/>
              </w:rPr>
            </w:pPr>
            <w:r w:rsidRPr="00B35866">
              <w:rPr>
                <w:rFonts w:ascii="Arial" w:hAnsi="Arial" w:cs="Calibri"/>
                <w:szCs w:val="18"/>
              </w:rPr>
              <w:t xml:space="preserve">Site layout plan, incorporating </w:t>
            </w:r>
            <w:proofErr w:type="spellStart"/>
            <w:r w:rsidRPr="00B35866">
              <w:rPr>
                <w:rFonts w:ascii="Arial" w:hAnsi="Arial" w:cs="Calibri"/>
                <w:szCs w:val="18"/>
              </w:rPr>
              <w:t>SuDS</w:t>
            </w:r>
            <w:proofErr w:type="spellEnd"/>
            <w:r w:rsidRPr="00B35866">
              <w:rPr>
                <w:rFonts w:ascii="Arial" w:hAnsi="Arial" w:cs="Calibri"/>
                <w:szCs w:val="18"/>
              </w:rPr>
              <w:t xml:space="preserve"> drainage design, site ground levels, finished floor levels, any integration with landscaping, earthworks or other features.</w:t>
            </w:r>
          </w:p>
          <w:p w:rsidR="00B35866" w:rsidRPr="00B35866" w:rsidRDefault="00B35866" w:rsidP="00B35866">
            <w:pPr>
              <w:pStyle w:val="ListParagraph"/>
              <w:numPr>
                <w:ilvl w:val="0"/>
                <w:numId w:val="5"/>
              </w:numPr>
              <w:rPr>
                <w:rFonts w:ascii="Arial" w:hAnsi="Arial" w:cs="Calibri"/>
                <w:szCs w:val="18"/>
              </w:rPr>
            </w:pPr>
            <w:r w:rsidRPr="00B35866">
              <w:rPr>
                <w:rFonts w:ascii="Arial" w:hAnsi="Arial" w:cs="Calibri"/>
                <w:szCs w:val="18"/>
              </w:rPr>
              <w:t>Surface Water Drainage Design including:</w:t>
            </w:r>
          </w:p>
          <w:p w:rsidR="00B35866" w:rsidRPr="00B35866" w:rsidRDefault="00B35866" w:rsidP="00B35866">
            <w:pPr>
              <w:pStyle w:val="ListParagraph"/>
              <w:numPr>
                <w:ilvl w:val="1"/>
                <w:numId w:val="5"/>
              </w:numPr>
              <w:rPr>
                <w:rFonts w:ascii="Arial" w:hAnsi="Arial" w:cs="Calibri"/>
                <w:szCs w:val="18"/>
              </w:rPr>
            </w:pPr>
            <w:r w:rsidRPr="00B35866">
              <w:rPr>
                <w:rFonts w:ascii="Arial" w:hAnsi="Arial" w:cs="Calibri"/>
                <w:szCs w:val="18"/>
              </w:rPr>
              <w:t xml:space="preserve">Confirmation of the lifetime of the development </w:t>
            </w:r>
          </w:p>
          <w:p w:rsidR="00B35866" w:rsidRPr="00B35866" w:rsidRDefault="00B35866" w:rsidP="00B35866">
            <w:pPr>
              <w:pStyle w:val="ListParagraph"/>
              <w:numPr>
                <w:ilvl w:val="1"/>
                <w:numId w:val="5"/>
              </w:numPr>
              <w:rPr>
                <w:rFonts w:ascii="Arial" w:hAnsi="Arial" w:cs="Calibri"/>
                <w:szCs w:val="18"/>
              </w:rPr>
            </w:pPr>
            <w:r w:rsidRPr="00B35866">
              <w:rPr>
                <w:rFonts w:ascii="Arial" w:hAnsi="Arial" w:cs="Calibri"/>
                <w:szCs w:val="18"/>
              </w:rPr>
              <w:t xml:space="preserve">Design storm period and intensity (1 in 1, 1 in 30 &amp; 1 in 100 year + allowance for climate change see EA advice </w:t>
            </w:r>
            <w:hyperlink r:id="rId14" w:history="1">
              <w:r w:rsidRPr="00B35866">
                <w:rPr>
                  <w:rStyle w:val="Hyperlink"/>
                  <w:rFonts w:ascii="Arial" w:hAnsi="Arial" w:cs="Calibri"/>
                  <w:color w:val="0070C0"/>
                  <w:szCs w:val="18"/>
                </w:rPr>
                <w:t>Flood risk assessments: climate change allowances’</w:t>
              </w:r>
            </w:hyperlink>
            <w:r w:rsidRPr="00B35866">
              <w:rPr>
                <w:rFonts w:ascii="Arial" w:hAnsi="Arial" w:cs="Calibri"/>
                <w:szCs w:val="18"/>
              </w:rPr>
              <w:t xml:space="preserve">), </w:t>
            </w:r>
          </w:p>
          <w:p w:rsidR="00B35866" w:rsidRPr="00B35866" w:rsidRDefault="00B35866" w:rsidP="00B35866">
            <w:pPr>
              <w:pStyle w:val="ListParagraph"/>
              <w:numPr>
                <w:ilvl w:val="1"/>
                <w:numId w:val="5"/>
              </w:numPr>
              <w:rPr>
                <w:rFonts w:ascii="Arial" w:hAnsi="Arial" w:cs="Calibri"/>
                <w:szCs w:val="18"/>
              </w:rPr>
            </w:pPr>
            <w:r w:rsidRPr="00B35866">
              <w:rPr>
                <w:rFonts w:ascii="Arial" w:hAnsi="Arial" w:cs="Calibri"/>
                <w:szCs w:val="18"/>
              </w:rPr>
              <w:t xml:space="preserve">Evidence of an assessment of the site conditions to include site investigation and test results to confirm infiltrations rates in accordance with BRE365 methodology;  </w:t>
            </w:r>
          </w:p>
          <w:p w:rsidR="00B35866" w:rsidRPr="00B35866" w:rsidRDefault="00B35866" w:rsidP="00B35866">
            <w:pPr>
              <w:pStyle w:val="ListParagraph"/>
              <w:numPr>
                <w:ilvl w:val="1"/>
                <w:numId w:val="5"/>
              </w:numPr>
              <w:rPr>
                <w:rFonts w:ascii="Arial" w:hAnsi="Arial" w:cs="Calibri"/>
                <w:szCs w:val="18"/>
              </w:rPr>
            </w:pPr>
            <w:r w:rsidRPr="00B35866">
              <w:rPr>
                <w:rFonts w:ascii="Arial" w:hAnsi="Arial" w:cs="Calibri"/>
                <w:szCs w:val="18"/>
              </w:rPr>
              <w:t>Confirmation of discharge rates and volumes (both pre and post development)</w:t>
            </w:r>
          </w:p>
          <w:p w:rsidR="00B35866" w:rsidRPr="00B35866" w:rsidRDefault="00B35866" w:rsidP="00B35866">
            <w:pPr>
              <w:pStyle w:val="ListParagraph"/>
              <w:numPr>
                <w:ilvl w:val="1"/>
                <w:numId w:val="5"/>
              </w:numPr>
              <w:rPr>
                <w:rFonts w:ascii="Arial" w:hAnsi="Arial" w:cs="Calibri"/>
                <w:szCs w:val="18"/>
              </w:rPr>
            </w:pPr>
            <w:r w:rsidRPr="00B35866">
              <w:rPr>
                <w:rFonts w:ascii="Arial" w:hAnsi="Arial" w:cs="Calibri"/>
                <w:szCs w:val="18"/>
              </w:rPr>
              <w:t>Confirmation of proposed discharge location.</w:t>
            </w:r>
          </w:p>
          <w:p w:rsidR="00B35866" w:rsidRPr="00B35866" w:rsidRDefault="00B35866" w:rsidP="00B35866">
            <w:pPr>
              <w:pStyle w:val="ListParagraph"/>
              <w:numPr>
                <w:ilvl w:val="1"/>
                <w:numId w:val="5"/>
              </w:numPr>
              <w:rPr>
                <w:rFonts w:ascii="Arial" w:hAnsi="Arial" w:cs="Calibri"/>
                <w:szCs w:val="18"/>
              </w:rPr>
            </w:pPr>
            <w:r w:rsidRPr="00B35866">
              <w:rPr>
                <w:rFonts w:ascii="Arial" w:hAnsi="Arial" w:cs="Calibri"/>
                <w:szCs w:val="18"/>
              </w:rPr>
              <w:t xml:space="preserve">Innovative and Multi-Functional </w:t>
            </w:r>
            <w:proofErr w:type="spellStart"/>
            <w:r w:rsidRPr="00B35866">
              <w:rPr>
                <w:rFonts w:ascii="Arial" w:hAnsi="Arial" w:cs="Calibri"/>
                <w:szCs w:val="18"/>
              </w:rPr>
              <w:t>SuDS</w:t>
            </w:r>
            <w:proofErr w:type="spellEnd"/>
            <w:r w:rsidRPr="00B35866">
              <w:rPr>
                <w:rFonts w:ascii="Arial" w:hAnsi="Arial" w:cs="Calibri"/>
                <w:szCs w:val="18"/>
              </w:rPr>
              <w:t xml:space="preserve"> Design that makes good use of the site space, supported by robust calculations and demonstrating full compliance with SMPC Policy P11 and DEFRA’s Non-statutory technical standards for sustainable drainage systems to accommodate the difference between the allowable discharge rate/s and all rainfall events up to the 100 year plus climate change critical event storm. </w:t>
            </w:r>
          </w:p>
          <w:p w:rsidR="00B35866" w:rsidRPr="00B35866" w:rsidRDefault="00B35866" w:rsidP="00B35866">
            <w:pPr>
              <w:pStyle w:val="ListParagraph"/>
              <w:numPr>
                <w:ilvl w:val="1"/>
                <w:numId w:val="5"/>
              </w:numPr>
              <w:rPr>
                <w:rFonts w:ascii="Arial" w:hAnsi="Arial" w:cs="Calibri"/>
                <w:szCs w:val="18"/>
              </w:rPr>
            </w:pPr>
            <w:r w:rsidRPr="00B35866">
              <w:rPr>
                <w:rFonts w:ascii="Arial" w:hAnsi="Arial" w:cs="Calibri"/>
                <w:szCs w:val="18"/>
              </w:rPr>
              <w:t>Engineering details for all surface water drainage features</w:t>
            </w:r>
          </w:p>
          <w:p w:rsidR="00B35866" w:rsidRPr="00B35866" w:rsidRDefault="00B35866" w:rsidP="00B35866">
            <w:pPr>
              <w:pStyle w:val="ListParagraph"/>
              <w:numPr>
                <w:ilvl w:val="1"/>
                <w:numId w:val="5"/>
              </w:numPr>
              <w:rPr>
                <w:rFonts w:ascii="Arial" w:hAnsi="Arial" w:cs="Calibri"/>
                <w:szCs w:val="18"/>
              </w:rPr>
            </w:pPr>
            <w:r w:rsidRPr="00B35866">
              <w:rPr>
                <w:rFonts w:ascii="Arial" w:hAnsi="Arial" w:cs="Calibri"/>
                <w:szCs w:val="18"/>
              </w:rPr>
              <w:t>Temporary storage facilities, the methods employed to delay and control surface water discharged from the site, and the measures taken to prevent flooding and pollution of the receiving groundwater and/or surface waters, including watercourses, and details of finished floor levels in AOD;</w:t>
            </w:r>
          </w:p>
          <w:p w:rsidR="00B35866" w:rsidRPr="00B35866" w:rsidRDefault="00B35866" w:rsidP="00B35866">
            <w:pPr>
              <w:pStyle w:val="ListParagraph"/>
              <w:numPr>
                <w:ilvl w:val="1"/>
                <w:numId w:val="5"/>
              </w:numPr>
              <w:rPr>
                <w:rFonts w:ascii="Arial" w:hAnsi="Arial" w:cs="Calibri"/>
                <w:szCs w:val="18"/>
              </w:rPr>
            </w:pPr>
            <w:r w:rsidRPr="00B35866">
              <w:rPr>
                <w:rFonts w:ascii="Arial" w:hAnsi="Arial" w:cs="Calibri"/>
                <w:szCs w:val="18"/>
              </w:rPr>
              <w:t>Details of water quality controls, where applicable.  For example, demonstration that the final design provides appropriate treatment for water leaving the site</w:t>
            </w:r>
          </w:p>
          <w:p w:rsidR="00B35866" w:rsidRPr="00B35866" w:rsidRDefault="00B35866" w:rsidP="00B35866">
            <w:pPr>
              <w:pStyle w:val="ListParagraph"/>
              <w:numPr>
                <w:ilvl w:val="0"/>
                <w:numId w:val="5"/>
              </w:numPr>
              <w:rPr>
                <w:rFonts w:ascii="Arial" w:hAnsi="Arial" w:cs="Calibri"/>
                <w:szCs w:val="18"/>
              </w:rPr>
            </w:pPr>
            <w:r w:rsidRPr="00B35866">
              <w:rPr>
                <w:rFonts w:ascii="Arial" w:hAnsi="Arial" w:cs="Calibri"/>
                <w:szCs w:val="18"/>
              </w:rPr>
              <w:t>Surface Water Drainage adoption and maintenance strategy</w:t>
            </w:r>
          </w:p>
          <w:p w:rsidR="00B35866" w:rsidRPr="00B35866" w:rsidRDefault="00B35866" w:rsidP="00B35866">
            <w:pPr>
              <w:pStyle w:val="ListParagraph"/>
              <w:numPr>
                <w:ilvl w:val="0"/>
                <w:numId w:val="5"/>
              </w:numPr>
              <w:rPr>
                <w:rFonts w:ascii="Arial" w:hAnsi="Arial" w:cs="Calibri"/>
                <w:szCs w:val="18"/>
              </w:rPr>
            </w:pPr>
            <w:r w:rsidRPr="00B35866">
              <w:rPr>
                <w:rFonts w:ascii="Arial" w:hAnsi="Arial" w:cs="Calibri"/>
                <w:szCs w:val="18"/>
              </w:rPr>
              <w:t>On and off site extreme flood flow routing and proposed resilience measures that ensure the buildings and infrastructure are safe from flooding</w:t>
            </w:r>
          </w:p>
          <w:p w:rsidR="00B35866" w:rsidRPr="00B35866" w:rsidRDefault="00B35866" w:rsidP="00B35866">
            <w:pPr>
              <w:numPr>
                <w:ilvl w:val="0"/>
                <w:numId w:val="5"/>
              </w:numPr>
              <w:autoSpaceDE w:val="0"/>
              <w:autoSpaceDN w:val="0"/>
              <w:adjustRightInd w:val="0"/>
              <w:spacing w:after="120"/>
              <w:jc w:val="both"/>
              <w:rPr>
                <w:rFonts w:ascii="Arial" w:hAnsi="Arial" w:cs="Calibri"/>
                <w:szCs w:val="18"/>
              </w:rPr>
            </w:pPr>
            <w:r w:rsidRPr="00B35866">
              <w:rPr>
                <w:rFonts w:ascii="Arial" w:hAnsi="Arial" w:cs="Calibri"/>
                <w:szCs w:val="18"/>
              </w:rPr>
              <w:t>Any works required off-site to ensure adequate discharge of surface water without causing flooding or pollution (which should include refurbishment of existing culverts and headwalls or removal of unused culverts where relevant);</w:t>
            </w:r>
          </w:p>
          <w:p w:rsidR="00C54D7E" w:rsidRPr="00B35866" w:rsidRDefault="00B35866" w:rsidP="00B35866">
            <w:pPr>
              <w:tabs>
                <w:tab w:val="left" w:pos="8280"/>
              </w:tabs>
              <w:jc w:val="both"/>
              <w:rPr>
                <w:rFonts w:ascii="Arial" w:hAnsi="Arial" w:cs="Calibri"/>
                <w:szCs w:val="18"/>
              </w:rPr>
            </w:pPr>
            <w:r w:rsidRPr="00B35866">
              <w:rPr>
                <w:rFonts w:ascii="Arial" w:hAnsi="Arial" w:cs="Calibri"/>
                <w:szCs w:val="18"/>
              </w:rPr>
              <w:t>The scheme shall be implemented, maintained and managed in accordance with the approved details.</w:t>
            </w:r>
          </w:p>
          <w:p w:rsidR="00B35866" w:rsidRPr="00B35866" w:rsidRDefault="00B35866" w:rsidP="00B35866">
            <w:pPr>
              <w:tabs>
                <w:tab w:val="left" w:pos="8280"/>
              </w:tabs>
              <w:jc w:val="both"/>
              <w:rPr>
                <w:rFonts w:ascii="Arial" w:hAnsi="Arial" w:cs="Calibri"/>
                <w:szCs w:val="18"/>
              </w:rPr>
            </w:pPr>
          </w:p>
          <w:p w:rsidR="00B35866" w:rsidRPr="00B35866" w:rsidRDefault="00B35866" w:rsidP="00B35866">
            <w:pPr>
              <w:pStyle w:val="Heading2"/>
              <w:rPr>
                <w:rFonts w:ascii="Arial" w:hAnsi="Arial" w:cs="Calibri"/>
                <w:b/>
                <w:color w:val="auto"/>
                <w:sz w:val="24"/>
              </w:rPr>
            </w:pPr>
            <w:r w:rsidRPr="00B35866">
              <w:rPr>
                <w:rFonts w:ascii="Arial" w:hAnsi="Arial" w:cs="Calibri"/>
                <w:b/>
                <w:color w:val="auto"/>
                <w:sz w:val="24"/>
              </w:rPr>
              <w:t xml:space="preserve">Condition </w:t>
            </w:r>
            <w:r w:rsidRPr="00B35866">
              <w:rPr>
                <w:rFonts w:ascii="Arial" w:hAnsi="Arial" w:cs="Calibri"/>
                <w:b/>
                <w:color w:val="auto"/>
                <w:sz w:val="24"/>
              </w:rPr>
              <w:t>2</w:t>
            </w:r>
            <w:r w:rsidRPr="00B35866">
              <w:rPr>
                <w:rFonts w:ascii="Arial" w:hAnsi="Arial" w:cs="Calibri"/>
                <w:b/>
                <w:color w:val="auto"/>
                <w:sz w:val="24"/>
              </w:rPr>
              <w:t xml:space="preserve"> - Surface Water Lifetime Management and Maintenance Plan</w:t>
            </w:r>
          </w:p>
          <w:p w:rsidR="00B35866" w:rsidRPr="00B35866" w:rsidRDefault="00B35866" w:rsidP="00B35866">
            <w:pPr>
              <w:rPr>
                <w:rFonts w:ascii="Arial" w:hAnsi="Arial" w:cs="Calibri"/>
                <w:szCs w:val="18"/>
              </w:rPr>
            </w:pPr>
          </w:p>
          <w:p w:rsidR="00B35866" w:rsidRDefault="00B35866" w:rsidP="00B35866">
            <w:pPr>
              <w:rPr>
                <w:rFonts w:ascii="Arial" w:hAnsi="Arial" w:cs="Calibri"/>
                <w:szCs w:val="18"/>
              </w:rPr>
            </w:pPr>
            <w:r w:rsidRPr="00B35866">
              <w:rPr>
                <w:rFonts w:ascii="Arial" w:hAnsi="Arial" w:cs="Calibri"/>
                <w:szCs w:val="18"/>
              </w:rPr>
              <w:t>No above-ground work shall commence until details of an appropriate management and maintenance plan for the sustainable drainage system for the lifetime of the development have been submitted which, as a minimum, shall include:</w:t>
            </w:r>
          </w:p>
          <w:p w:rsidR="00D841BA" w:rsidRPr="00B35866" w:rsidRDefault="00D841BA" w:rsidP="00B35866">
            <w:pPr>
              <w:rPr>
                <w:rFonts w:ascii="Arial" w:hAnsi="Arial" w:cs="Calibri"/>
                <w:szCs w:val="18"/>
              </w:rPr>
            </w:pPr>
          </w:p>
          <w:p w:rsidR="00B35866" w:rsidRPr="00B35866" w:rsidRDefault="00B35866" w:rsidP="00B35866">
            <w:pPr>
              <w:numPr>
                <w:ilvl w:val="0"/>
                <w:numId w:val="7"/>
              </w:numPr>
              <w:autoSpaceDE w:val="0"/>
              <w:autoSpaceDN w:val="0"/>
              <w:adjustRightInd w:val="0"/>
              <w:spacing w:after="120"/>
              <w:jc w:val="both"/>
              <w:rPr>
                <w:rFonts w:ascii="Arial" w:hAnsi="Arial" w:cs="Calibri"/>
                <w:szCs w:val="18"/>
              </w:rPr>
            </w:pPr>
            <w:r w:rsidRPr="00B35866">
              <w:rPr>
                <w:rFonts w:ascii="Arial" w:hAnsi="Arial" w:cs="Calibri"/>
                <w:szCs w:val="18"/>
              </w:rPr>
              <w:lastRenderedPageBreak/>
              <w:t>The arrangements for adoption by an appropriate public body or statutory undertaker, management and maintenance by a Residents’ Management Company</w:t>
            </w:r>
          </w:p>
          <w:p w:rsidR="00B35866" w:rsidRPr="00B35866" w:rsidRDefault="00B35866" w:rsidP="00B35866">
            <w:pPr>
              <w:numPr>
                <w:ilvl w:val="0"/>
                <w:numId w:val="7"/>
              </w:numPr>
              <w:autoSpaceDE w:val="0"/>
              <w:autoSpaceDN w:val="0"/>
              <w:adjustRightInd w:val="0"/>
              <w:spacing w:after="120"/>
              <w:jc w:val="both"/>
              <w:rPr>
                <w:rFonts w:ascii="Arial" w:hAnsi="Arial" w:cs="Calibri"/>
                <w:bCs/>
                <w:iCs/>
                <w:szCs w:val="18"/>
              </w:rPr>
            </w:pPr>
            <w:r w:rsidRPr="00B35866">
              <w:rPr>
                <w:rFonts w:ascii="Arial" w:hAnsi="Arial" w:cs="Calibri"/>
                <w:szCs w:val="18"/>
              </w:rPr>
              <w:t>Arrangements concerning appropriate funding mechanisms for its on-going maintenance of all elements of the sustainable drainage system (</w:t>
            </w:r>
            <w:r w:rsidRPr="00B35866">
              <w:rPr>
                <w:rFonts w:ascii="Arial" w:hAnsi="Arial" w:cs="Calibri"/>
                <w:bCs/>
                <w:iCs/>
                <w:szCs w:val="18"/>
              </w:rPr>
              <w:t xml:space="preserve">including mechanical components) </w:t>
            </w:r>
            <w:r w:rsidRPr="00B35866">
              <w:rPr>
                <w:rFonts w:ascii="Arial" w:hAnsi="Arial" w:cs="Calibri"/>
                <w:szCs w:val="18"/>
              </w:rPr>
              <w:t xml:space="preserve">and will include </w:t>
            </w:r>
            <w:r w:rsidRPr="00B35866">
              <w:rPr>
                <w:rFonts w:ascii="Arial" w:hAnsi="Arial" w:cs="Calibri"/>
                <w:bCs/>
                <w:iCs/>
                <w:szCs w:val="18"/>
              </w:rPr>
              <w:t>elements such as:</w:t>
            </w:r>
          </w:p>
          <w:p w:rsidR="00B35866" w:rsidRPr="00B35866" w:rsidRDefault="00B35866" w:rsidP="00B35866">
            <w:pPr>
              <w:numPr>
                <w:ilvl w:val="1"/>
                <w:numId w:val="7"/>
              </w:numPr>
              <w:autoSpaceDE w:val="0"/>
              <w:autoSpaceDN w:val="0"/>
              <w:adjustRightInd w:val="0"/>
              <w:spacing w:after="120"/>
              <w:jc w:val="both"/>
              <w:rPr>
                <w:rFonts w:ascii="Arial" w:hAnsi="Arial" w:cs="Calibri"/>
                <w:bCs/>
                <w:iCs/>
                <w:szCs w:val="18"/>
              </w:rPr>
            </w:pPr>
            <w:r w:rsidRPr="00B35866">
              <w:rPr>
                <w:rFonts w:ascii="Arial" w:hAnsi="Arial" w:cs="Calibri"/>
                <w:bCs/>
                <w:iCs/>
                <w:szCs w:val="18"/>
              </w:rPr>
              <w:t>on-going inspections relating to performance and asset condition assessments</w:t>
            </w:r>
          </w:p>
          <w:p w:rsidR="00B35866" w:rsidRPr="00B35866" w:rsidRDefault="00B35866" w:rsidP="00B35866">
            <w:pPr>
              <w:numPr>
                <w:ilvl w:val="1"/>
                <w:numId w:val="7"/>
              </w:numPr>
              <w:autoSpaceDE w:val="0"/>
              <w:autoSpaceDN w:val="0"/>
              <w:adjustRightInd w:val="0"/>
              <w:spacing w:after="120"/>
              <w:jc w:val="both"/>
              <w:rPr>
                <w:rFonts w:ascii="Arial" w:hAnsi="Arial" w:cs="Calibri"/>
                <w:szCs w:val="18"/>
              </w:rPr>
            </w:pPr>
            <w:r w:rsidRPr="00B35866">
              <w:rPr>
                <w:rFonts w:ascii="Arial" w:hAnsi="Arial" w:cs="Calibri"/>
                <w:bCs/>
                <w:iCs/>
                <w:szCs w:val="18"/>
              </w:rPr>
              <w:t>operation costs for regular maintenance, remedial works and irregular maintenance caused by less sustainable limited life assets</w:t>
            </w:r>
            <w:r w:rsidRPr="00B35866">
              <w:rPr>
                <w:rFonts w:ascii="Arial" w:hAnsi="Arial" w:cs="Calibri"/>
                <w:szCs w:val="18"/>
              </w:rPr>
              <w:t xml:space="preserve"> or any other arrangements to secure the operation of the surface water drainage scheme throughout its lifetime;</w:t>
            </w:r>
          </w:p>
          <w:p w:rsidR="00B35866" w:rsidRPr="00B35866" w:rsidRDefault="00B35866" w:rsidP="00B35866">
            <w:pPr>
              <w:numPr>
                <w:ilvl w:val="0"/>
                <w:numId w:val="7"/>
              </w:numPr>
              <w:autoSpaceDE w:val="0"/>
              <w:autoSpaceDN w:val="0"/>
              <w:adjustRightInd w:val="0"/>
              <w:spacing w:after="120"/>
              <w:jc w:val="both"/>
              <w:rPr>
                <w:rFonts w:ascii="Arial" w:hAnsi="Arial" w:cs="Calibri"/>
                <w:szCs w:val="18"/>
              </w:rPr>
            </w:pPr>
            <w:r w:rsidRPr="00B35866">
              <w:rPr>
                <w:rFonts w:ascii="Arial" w:hAnsi="Arial" w:cs="Calibri"/>
                <w:szCs w:val="18"/>
              </w:rPr>
              <w:t>Means of access for maintenance and easements where applicable.</w:t>
            </w:r>
          </w:p>
          <w:p w:rsidR="00B35866" w:rsidRPr="00B35866" w:rsidRDefault="00B35866" w:rsidP="00B35866">
            <w:pPr>
              <w:tabs>
                <w:tab w:val="left" w:pos="8280"/>
              </w:tabs>
              <w:jc w:val="both"/>
              <w:rPr>
                <w:rFonts w:ascii="Arial" w:hAnsi="Arial" w:cs="Arial"/>
              </w:rPr>
            </w:pPr>
            <w:r w:rsidRPr="00B35866">
              <w:rPr>
                <w:rFonts w:ascii="Arial" w:hAnsi="Arial" w:cs="Calibri"/>
                <w:szCs w:val="18"/>
              </w:rPr>
              <w:t>The scheme shall be implemented, maintained and managed in accordance with the approved details.</w:t>
            </w:r>
          </w:p>
          <w:p w:rsidR="00C54D7E" w:rsidRDefault="00C54D7E" w:rsidP="00C54D7E">
            <w:pPr>
              <w:tabs>
                <w:tab w:val="left" w:pos="8280"/>
              </w:tabs>
              <w:jc w:val="both"/>
              <w:rPr>
                <w:rFonts w:ascii="Arial" w:hAnsi="Arial" w:cs="Arial"/>
              </w:rPr>
            </w:pPr>
          </w:p>
          <w:p w:rsidR="00C54D7E" w:rsidRPr="00AB3034" w:rsidRDefault="00C54D7E" w:rsidP="00C54D7E">
            <w:pPr>
              <w:tabs>
                <w:tab w:val="left" w:pos="8280"/>
              </w:tabs>
              <w:jc w:val="both"/>
              <w:rPr>
                <w:rFonts w:ascii="Arial" w:hAnsi="Arial" w:cs="Arial"/>
              </w:rPr>
            </w:pPr>
          </w:p>
        </w:tc>
      </w:tr>
      <w:tr w:rsidR="00BB6B70" w:rsidRPr="006625FB" w:rsidTr="36426CD8">
        <w:trPr>
          <w:trHeight w:val="302"/>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rPr>
            </w:pPr>
            <w:r w:rsidRPr="006625FB">
              <w:rPr>
                <w:rFonts w:ascii="Arial" w:hAnsi="Arial" w:cs="Arial"/>
                <w:b/>
              </w:rPr>
              <w:lastRenderedPageBreak/>
              <w:t xml:space="preserve">If the application is to </w:t>
            </w:r>
            <w:r w:rsidRPr="00250718">
              <w:rPr>
                <w:rFonts w:ascii="Arial" w:hAnsi="Arial" w:cs="Arial"/>
                <w:b/>
                <w:u w:val="single"/>
              </w:rPr>
              <w:t>DISCHARGE CONDITIONS</w:t>
            </w:r>
            <w:r w:rsidRPr="006625FB">
              <w:rPr>
                <w:rFonts w:ascii="Arial" w:hAnsi="Arial" w:cs="Arial"/>
                <w:b/>
              </w:rPr>
              <w:t>, please confirm the list of documents you are approving below:</w:t>
            </w:r>
          </w:p>
          <w:p w:rsidR="00BB6B70" w:rsidRPr="006625FB" w:rsidRDefault="00BB6B70" w:rsidP="00BB6B70">
            <w:pPr>
              <w:tabs>
                <w:tab w:val="left" w:pos="8280"/>
              </w:tabs>
              <w:jc w:val="both"/>
              <w:rPr>
                <w:rFonts w:ascii="Arial" w:hAnsi="Arial" w:cs="Arial"/>
                <w:b/>
              </w:rPr>
            </w:pPr>
          </w:p>
        </w:tc>
      </w:tr>
      <w:tr w:rsidR="00BB6B70" w:rsidRPr="006625FB" w:rsidTr="36426CD8">
        <w:trPr>
          <w:trHeight w:val="302"/>
        </w:trPr>
        <w:tc>
          <w:tcPr>
            <w:tcW w:w="9322" w:type="dxa"/>
            <w:gridSpan w:val="4"/>
            <w:shd w:val="clear" w:color="auto" w:fill="auto"/>
          </w:tcPr>
          <w:p w:rsidR="00BB6B70" w:rsidRPr="00AB3034" w:rsidRDefault="00BB6B70" w:rsidP="00BB6B70">
            <w:pPr>
              <w:pStyle w:val="ListParagraph"/>
              <w:numPr>
                <w:ilvl w:val="0"/>
                <w:numId w:val="2"/>
              </w:numPr>
              <w:tabs>
                <w:tab w:val="left" w:pos="8280"/>
              </w:tabs>
              <w:jc w:val="both"/>
              <w:rPr>
                <w:rFonts w:ascii="Arial" w:hAnsi="Arial" w:cs="Arial"/>
              </w:rPr>
            </w:pPr>
          </w:p>
          <w:p w:rsidR="00BB6B70" w:rsidRPr="00AB3034" w:rsidRDefault="00BB6B70" w:rsidP="00BB6B70">
            <w:pPr>
              <w:pStyle w:val="ListParagraph"/>
              <w:numPr>
                <w:ilvl w:val="0"/>
                <w:numId w:val="2"/>
              </w:numPr>
              <w:tabs>
                <w:tab w:val="left" w:pos="8280"/>
              </w:tabs>
              <w:jc w:val="both"/>
              <w:rPr>
                <w:rFonts w:ascii="Arial" w:hAnsi="Arial" w:cs="Arial"/>
              </w:rPr>
            </w:pPr>
          </w:p>
          <w:p w:rsidR="00BB6B70" w:rsidRPr="00AB3034" w:rsidRDefault="00BB6B70" w:rsidP="00BB6B70">
            <w:pPr>
              <w:pStyle w:val="ListParagraph"/>
              <w:numPr>
                <w:ilvl w:val="0"/>
                <w:numId w:val="2"/>
              </w:numPr>
              <w:tabs>
                <w:tab w:val="left" w:pos="8280"/>
              </w:tabs>
              <w:jc w:val="both"/>
              <w:rPr>
                <w:rFonts w:ascii="Arial" w:hAnsi="Arial" w:cs="Arial"/>
              </w:rPr>
            </w:pPr>
          </w:p>
        </w:tc>
      </w:tr>
      <w:tr w:rsidR="00BB6B70" w:rsidRPr="006625FB" w:rsidTr="36426CD8">
        <w:trPr>
          <w:trHeight w:val="302"/>
        </w:trPr>
        <w:tc>
          <w:tcPr>
            <w:tcW w:w="9322" w:type="dxa"/>
            <w:gridSpan w:val="4"/>
            <w:shd w:val="clear" w:color="auto" w:fill="D9D9D9" w:themeFill="background1" w:themeFillShade="D9"/>
          </w:tcPr>
          <w:p w:rsidR="00BB6B70" w:rsidRDefault="00BB6B70" w:rsidP="00BB6B70">
            <w:pPr>
              <w:tabs>
                <w:tab w:val="left" w:pos="8280"/>
              </w:tabs>
              <w:jc w:val="both"/>
              <w:rPr>
                <w:rFonts w:ascii="Arial" w:hAnsi="Arial" w:cs="Arial"/>
                <w:b/>
              </w:rPr>
            </w:pPr>
            <w:r w:rsidRPr="006625FB">
              <w:rPr>
                <w:rFonts w:ascii="Arial" w:hAnsi="Arial" w:cs="Arial"/>
                <w:b/>
              </w:rPr>
              <w:t xml:space="preserve">If the application requires a </w:t>
            </w:r>
            <w:r w:rsidRPr="00C148D5">
              <w:rPr>
                <w:rFonts w:ascii="Arial" w:hAnsi="Arial" w:cs="Arial"/>
                <w:b/>
                <w:u w:val="single"/>
              </w:rPr>
              <w:t>S106</w:t>
            </w:r>
            <w:r w:rsidRPr="008611C8">
              <w:rPr>
                <w:rFonts w:ascii="Arial" w:hAnsi="Arial" w:cs="Arial"/>
                <w:b/>
              </w:rPr>
              <w:t xml:space="preserve"> </w:t>
            </w:r>
            <w:r w:rsidRPr="00C148D5">
              <w:rPr>
                <w:rFonts w:ascii="Arial" w:hAnsi="Arial" w:cs="Arial"/>
                <w:b/>
              </w:rPr>
              <w:t>contribution</w:t>
            </w:r>
            <w:r w:rsidRPr="006625FB">
              <w:rPr>
                <w:rFonts w:ascii="Arial" w:hAnsi="Arial" w:cs="Arial"/>
                <w:b/>
              </w:rPr>
              <w:t>/ requirement, please include the following information:</w:t>
            </w:r>
          </w:p>
          <w:p w:rsidR="00BB6B70" w:rsidRDefault="00BB6B70" w:rsidP="00BB6B70">
            <w:pPr>
              <w:tabs>
                <w:tab w:val="left" w:pos="8280"/>
              </w:tabs>
              <w:rPr>
                <w:rFonts w:ascii="Arial" w:hAnsi="Arial" w:cs="Arial"/>
                <w:sz w:val="16"/>
                <w:szCs w:val="16"/>
              </w:rPr>
            </w:pPr>
            <w:r>
              <w:rPr>
                <w:rFonts w:ascii="Arial" w:hAnsi="Arial" w:cs="Arial"/>
                <w:sz w:val="16"/>
                <w:szCs w:val="16"/>
              </w:rPr>
              <w:t xml:space="preserve">Please note: </w:t>
            </w:r>
            <w:r w:rsidRPr="0059753E">
              <w:rPr>
                <w:rFonts w:ascii="Arial" w:hAnsi="Arial" w:cs="Arial"/>
                <w:sz w:val="16"/>
                <w:szCs w:val="16"/>
              </w:rPr>
              <w:t xml:space="preserve">The legal tests for when </w:t>
            </w:r>
            <w:r>
              <w:rPr>
                <w:rFonts w:ascii="Arial" w:hAnsi="Arial" w:cs="Arial"/>
                <w:sz w:val="16"/>
                <w:szCs w:val="16"/>
              </w:rPr>
              <w:t>a S106 contribution can be requested</w:t>
            </w:r>
            <w:r w:rsidRPr="0059753E">
              <w:rPr>
                <w:rFonts w:ascii="Arial" w:hAnsi="Arial" w:cs="Arial"/>
                <w:sz w:val="16"/>
                <w:szCs w:val="16"/>
              </w:rPr>
              <w:t xml:space="preserve"> are set out in regulation 122 and 123 of the Community Infrastructure Levy Regulations 2010 </w:t>
            </w:r>
            <w:r>
              <w:rPr>
                <w:rFonts w:ascii="Arial" w:hAnsi="Arial" w:cs="Arial"/>
                <w:sz w:val="16"/>
                <w:szCs w:val="16"/>
              </w:rPr>
              <w:t>(</w:t>
            </w:r>
            <w:r w:rsidRPr="0059753E">
              <w:rPr>
                <w:rFonts w:ascii="Arial" w:hAnsi="Arial" w:cs="Arial"/>
                <w:sz w:val="16"/>
                <w:szCs w:val="16"/>
              </w:rPr>
              <w:t>as amended</w:t>
            </w:r>
            <w:r>
              <w:rPr>
                <w:rFonts w:ascii="Arial" w:hAnsi="Arial" w:cs="Arial"/>
                <w:sz w:val="16"/>
                <w:szCs w:val="16"/>
              </w:rPr>
              <w:t xml:space="preserve">).  The regulations and guidance can be viewed here: </w:t>
            </w:r>
            <w:hyperlink r:id="rId15" w:history="1">
              <w:r w:rsidRPr="00E90930">
                <w:rPr>
                  <w:rStyle w:val="Hyperlink"/>
                  <w:rFonts w:ascii="Arial" w:hAnsi="Arial" w:cs="Arial"/>
                  <w:sz w:val="16"/>
                  <w:szCs w:val="16"/>
                </w:rPr>
                <w:t>https://www.legislation.gov.uk/ukdsi/2010/9780111492390/regulation/122</w:t>
              </w:r>
            </w:hyperlink>
            <w:r>
              <w:rPr>
                <w:rFonts w:ascii="Arial" w:hAnsi="Arial" w:cs="Arial"/>
                <w:sz w:val="16"/>
                <w:szCs w:val="16"/>
              </w:rPr>
              <w:t xml:space="preserve"> and  </w:t>
            </w:r>
            <w:hyperlink r:id="rId16" w:history="1">
              <w:r w:rsidRPr="00E90930">
                <w:rPr>
                  <w:rStyle w:val="Hyperlink"/>
                  <w:rFonts w:ascii="Arial" w:hAnsi="Arial" w:cs="Arial"/>
                  <w:sz w:val="16"/>
                  <w:szCs w:val="16"/>
                </w:rPr>
                <w:t>https://www.legislation.gov.uk/uksi/2010/948/contents/made</w:t>
              </w:r>
            </w:hyperlink>
            <w:r>
              <w:rPr>
                <w:rFonts w:ascii="Arial" w:hAnsi="Arial" w:cs="Arial"/>
                <w:sz w:val="16"/>
                <w:szCs w:val="16"/>
              </w:rPr>
              <w:t xml:space="preserve"> and </w:t>
            </w:r>
          </w:p>
          <w:p w:rsidR="00BB6B70" w:rsidRDefault="00D841BA" w:rsidP="00BB6B70">
            <w:pPr>
              <w:tabs>
                <w:tab w:val="left" w:pos="8280"/>
              </w:tabs>
              <w:jc w:val="both"/>
              <w:rPr>
                <w:rFonts w:ascii="Arial" w:hAnsi="Arial" w:cs="Arial"/>
                <w:sz w:val="16"/>
                <w:szCs w:val="16"/>
              </w:rPr>
            </w:pPr>
            <w:hyperlink r:id="rId17" w:history="1">
              <w:r w:rsidR="00BB6B70" w:rsidRPr="00E90930">
                <w:rPr>
                  <w:rStyle w:val="Hyperlink"/>
                  <w:rFonts w:ascii="Arial" w:hAnsi="Arial" w:cs="Arial"/>
                  <w:sz w:val="16"/>
                  <w:szCs w:val="16"/>
                </w:rPr>
                <w:t>https://www.gov.uk/guidance/planning-obligations</w:t>
              </w:r>
            </w:hyperlink>
            <w:r w:rsidR="00BB6B70">
              <w:rPr>
                <w:rFonts w:ascii="Arial" w:hAnsi="Arial" w:cs="Arial"/>
                <w:sz w:val="16"/>
                <w:szCs w:val="16"/>
              </w:rPr>
              <w:t xml:space="preserve"> and </w:t>
            </w:r>
          </w:p>
          <w:p w:rsidR="00BB6B70" w:rsidRPr="00EF463B" w:rsidRDefault="00BB6B70" w:rsidP="00BB6B70">
            <w:pPr>
              <w:tabs>
                <w:tab w:val="left" w:pos="8280"/>
              </w:tabs>
              <w:jc w:val="both"/>
              <w:rPr>
                <w:rFonts w:ascii="Arial" w:hAnsi="Arial" w:cs="Arial"/>
                <w:sz w:val="16"/>
                <w:szCs w:val="16"/>
              </w:rPr>
            </w:pPr>
          </w:p>
          <w:p w:rsidR="00BB6B70" w:rsidRPr="00EF463B" w:rsidRDefault="00BB6B70" w:rsidP="00BB6B70">
            <w:pPr>
              <w:tabs>
                <w:tab w:val="left" w:pos="8280"/>
              </w:tabs>
              <w:jc w:val="both"/>
              <w:rPr>
                <w:rFonts w:ascii="Arial" w:hAnsi="Arial" w:cs="Arial"/>
                <w:sz w:val="16"/>
                <w:szCs w:val="16"/>
              </w:rPr>
            </w:pPr>
            <w:r w:rsidRPr="00EF463B">
              <w:rPr>
                <w:rFonts w:ascii="Arial" w:hAnsi="Arial" w:cs="Arial"/>
                <w:sz w:val="16"/>
                <w:szCs w:val="16"/>
              </w:rPr>
              <w:t>The tests are:</w:t>
            </w:r>
          </w:p>
          <w:p w:rsidR="00BB6B70" w:rsidRPr="00EF463B" w:rsidRDefault="00BB6B70" w:rsidP="00BB6B70">
            <w:pPr>
              <w:tabs>
                <w:tab w:val="left" w:pos="8280"/>
              </w:tabs>
              <w:jc w:val="both"/>
              <w:rPr>
                <w:rFonts w:ascii="Arial" w:hAnsi="Arial" w:cs="Arial"/>
                <w:sz w:val="16"/>
                <w:szCs w:val="16"/>
              </w:rPr>
            </w:pPr>
          </w:p>
          <w:p w:rsidR="00BB6B70" w:rsidRPr="00EF463B" w:rsidRDefault="00BB6B70" w:rsidP="00BB6B70">
            <w:pPr>
              <w:pStyle w:val="ListParagraph"/>
              <w:numPr>
                <w:ilvl w:val="0"/>
                <w:numId w:val="4"/>
              </w:numPr>
              <w:tabs>
                <w:tab w:val="left" w:pos="8280"/>
              </w:tabs>
              <w:jc w:val="both"/>
              <w:rPr>
                <w:rFonts w:ascii="Arial" w:hAnsi="Arial" w:cs="Arial"/>
                <w:sz w:val="16"/>
                <w:szCs w:val="16"/>
              </w:rPr>
            </w:pPr>
            <w:r w:rsidRPr="00EF463B">
              <w:rPr>
                <w:rFonts w:ascii="Arial" w:hAnsi="Arial" w:cs="Arial"/>
                <w:sz w:val="16"/>
                <w:szCs w:val="16"/>
              </w:rPr>
              <w:t xml:space="preserve">Necessary to make the development acceptable in planning terms; </w:t>
            </w:r>
          </w:p>
          <w:p w:rsidR="00BB6B70" w:rsidRPr="00EF463B" w:rsidRDefault="00BB6B70" w:rsidP="00BB6B70">
            <w:pPr>
              <w:pStyle w:val="ListParagraph"/>
              <w:numPr>
                <w:ilvl w:val="0"/>
                <w:numId w:val="4"/>
              </w:numPr>
              <w:tabs>
                <w:tab w:val="left" w:pos="8280"/>
              </w:tabs>
              <w:jc w:val="both"/>
              <w:rPr>
                <w:rFonts w:ascii="Arial" w:hAnsi="Arial" w:cs="Arial"/>
                <w:sz w:val="16"/>
                <w:szCs w:val="16"/>
              </w:rPr>
            </w:pPr>
            <w:r>
              <w:rPr>
                <w:rFonts w:ascii="Arial" w:hAnsi="Arial" w:cs="Arial"/>
                <w:sz w:val="16"/>
                <w:szCs w:val="16"/>
              </w:rPr>
              <w:t>D</w:t>
            </w:r>
            <w:r w:rsidRPr="00EF463B">
              <w:rPr>
                <w:rFonts w:ascii="Arial" w:hAnsi="Arial" w:cs="Arial"/>
                <w:sz w:val="16"/>
                <w:szCs w:val="16"/>
              </w:rPr>
              <w:t>irectly related to the development; and</w:t>
            </w:r>
          </w:p>
          <w:p w:rsidR="00BB6B70" w:rsidRPr="00EF463B" w:rsidRDefault="00BB6B70" w:rsidP="00BB6B70">
            <w:pPr>
              <w:pStyle w:val="ListParagraph"/>
              <w:numPr>
                <w:ilvl w:val="0"/>
                <w:numId w:val="4"/>
              </w:numPr>
              <w:tabs>
                <w:tab w:val="left" w:pos="8280"/>
              </w:tabs>
              <w:jc w:val="both"/>
              <w:rPr>
                <w:rFonts w:ascii="Arial" w:hAnsi="Arial" w:cs="Arial"/>
                <w:sz w:val="16"/>
                <w:szCs w:val="16"/>
              </w:rPr>
            </w:pPr>
            <w:r>
              <w:rPr>
                <w:rFonts w:ascii="Arial" w:hAnsi="Arial" w:cs="Arial"/>
                <w:sz w:val="16"/>
                <w:szCs w:val="16"/>
              </w:rPr>
              <w:t>F</w:t>
            </w:r>
            <w:r w:rsidRPr="00EF463B">
              <w:rPr>
                <w:rFonts w:ascii="Arial" w:hAnsi="Arial" w:cs="Arial"/>
                <w:sz w:val="16"/>
                <w:szCs w:val="16"/>
              </w:rPr>
              <w:t>airly and reasonably related in scale and kind to the development.</w:t>
            </w:r>
          </w:p>
          <w:p w:rsidR="00BB6B70" w:rsidRPr="006625FB" w:rsidRDefault="00BB6B70" w:rsidP="00BB6B70">
            <w:pPr>
              <w:tabs>
                <w:tab w:val="left" w:pos="8280"/>
              </w:tabs>
              <w:jc w:val="both"/>
              <w:rPr>
                <w:rFonts w:ascii="Arial" w:hAnsi="Arial" w:cs="Arial"/>
                <w:b/>
              </w:rPr>
            </w:pPr>
          </w:p>
        </w:tc>
      </w:tr>
      <w:tr w:rsidR="00BB6B70" w:rsidRPr="006625FB" w:rsidTr="36426CD8">
        <w:trPr>
          <w:trHeight w:val="385"/>
        </w:trPr>
        <w:tc>
          <w:tcPr>
            <w:tcW w:w="3964" w:type="dxa"/>
            <w:shd w:val="clear" w:color="auto" w:fill="auto"/>
          </w:tcPr>
          <w:p w:rsidR="00BB6B70" w:rsidRPr="006625FB" w:rsidRDefault="00BB6B70" w:rsidP="00BB6B70">
            <w:pPr>
              <w:pStyle w:val="ListParagraph"/>
              <w:numPr>
                <w:ilvl w:val="0"/>
                <w:numId w:val="1"/>
              </w:numPr>
              <w:tabs>
                <w:tab w:val="left" w:pos="8280"/>
              </w:tabs>
              <w:jc w:val="both"/>
              <w:rPr>
                <w:rFonts w:ascii="Arial" w:hAnsi="Arial" w:cs="Arial"/>
              </w:rPr>
            </w:pPr>
            <w:r w:rsidRPr="006625FB">
              <w:rPr>
                <w:rFonts w:ascii="Arial" w:hAnsi="Arial" w:cs="Arial"/>
              </w:rPr>
              <w:t>Contribution description</w:t>
            </w:r>
          </w:p>
        </w:tc>
        <w:tc>
          <w:tcPr>
            <w:tcW w:w="5358" w:type="dxa"/>
            <w:gridSpan w:val="3"/>
            <w:shd w:val="clear" w:color="auto" w:fill="auto"/>
          </w:tcPr>
          <w:p w:rsidR="00BB6B70" w:rsidRPr="00AB3034" w:rsidRDefault="00BB6B70" w:rsidP="00BB6B70">
            <w:pPr>
              <w:tabs>
                <w:tab w:val="left" w:pos="8280"/>
              </w:tabs>
              <w:jc w:val="both"/>
              <w:rPr>
                <w:rFonts w:ascii="Arial" w:hAnsi="Arial" w:cs="Arial"/>
              </w:rPr>
            </w:pPr>
          </w:p>
        </w:tc>
      </w:tr>
      <w:tr w:rsidR="00BB6B70" w:rsidRPr="006625FB" w:rsidTr="36426CD8">
        <w:trPr>
          <w:trHeight w:val="419"/>
        </w:trPr>
        <w:tc>
          <w:tcPr>
            <w:tcW w:w="3964" w:type="dxa"/>
            <w:shd w:val="clear" w:color="auto" w:fill="auto"/>
          </w:tcPr>
          <w:p w:rsidR="00BB6B70" w:rsidRPr="006625FB" w:rsidRDefault="00BB6B70" w:rsidP="00BB6B70">
            <w:pPr>
              <w:pStyle w:val="ListParagraph"/>
              <w:numPr>
                <w:ilvl w:val="0"/>
                <w:numId w:val="1"/>
              </w:numPr>
              <w:tabs>
                <w:tab w:val="left" w:pos="8280"/>
              </w:tabs>
              <w:rPr>
                <w:rFonts w:ascii="Arial" w:hAnsi="Arial" w:cs="Arial"/>
              </w:rPr>
            </w:pPr>
            <w:r w:rsidRPr="006625FB">
              <w:rPr>
                <w:rFonts w:ascii="Arial" w:hAnsi="Arial" w:cs="Arial"/>
              </w:rPr>
              <w:t>Contribution amount £ (if applicable).  Please provide justification.</w:t>
            </w:r>
          </w:p>
        </w:tc>
        <w:tc>
          <w:tcPr>
            <w:tcW w:w="5358" w:type="dxa"/>
            <w:gridSpan w:val="3"/>
            <w:shd w:val="clear" w:color="auto" w:fill="auto"/>
          </w:tcPr>
          <w:p w:rsidR="00BB6B70" w:rsidRPr="00AB3034" w:rsidRDefault="00BB6B70" w:rsidP="00BB6B70">
            <w:pPr>
              <w:tabs>
                <w:tab w:val="left" w:pos="8280"/>
              </w:tabs>
              <w:jc w:val="both"/>
              <w:rPr>
                <w:rFonts w:ascii="Arial" w:hAnsi="Arial" w:cs="Arial"/>
              </w:rPr>
            </w:pPr>
          </w:p>
        </w:tc>
      </w:tr>
      <w:tr w:rsidR="00BB6B70" w:rsidRPr="006625FB" w:rsidTr="36426CD8">
        <w:trPr>
          <w:trHeight w:val="1335"/>
        </w:trPr>
        <w:tc>
          <w:tcPr>
            <w:tcW w:w="3964" w:type="dxa"/>
            <w:shd w:val="clear" w:color="auto" w:fill="auto"/>
          </w:tcPr>
          <w:p w:rsidR="00BB6B70" w:rsidRPr="006625FB" w:rsidRDefault="00BB6B70" w:rsidP="00BB6B70">
            <w:pPr>
              <w:pStyle w:val="ListParagraph"/>
              <w:numPr>
                <w:ilvl w:val="0"/>
                <w:numId w:val="1"/>
              </w:numPr>
              <w:tabs>
                <w:tab w:val="left" w:pos="8280"/>
              </w:tabs>
              <w:rPr>
                <w:rFonts w:ascii="Arial" w:hAnsi="Arial" w:cs="Arial"/>
              </w:rPr>
            </w:pPr>
            <w:r w:rsidRPr="006625FB">
              <w:rPr>
                <w:rFonts w:ascii="Arial" w:hAnsi="Arial" w:cs="Arial"/>
              </w:rPr>
              <w:t>Trigger point for payment (i.e. upon commencement of development, upon first occupation, upon 50% occupation…)</w:t>
            </w:r>
          </w:p>
        </w:tc>
        <w:tc>
          <w:tcPr>
            <w:tcW w:w="5358" w:type="dxa"/>
            <w:gridSpan w:val="3"/>
            <w:shd w:val="clear" w:color="auto" w:fill="auto"/>
          </w:tcPr>
          <w:p w:rsidR="00BB6B70" w:rsidRPr="00AB3034" w:rsidRDefault="00BB6B70" w:rsidP="00BB6B70">
            <w:pPr>
              <w:tabs>
                <w:tab w:val="left" w:pos="8280"/>
              </w:tabs>
              <w:jc w:val="both"/>
              <w:rPr>
                <w:rFonts w:ascii="Arial" w:hAnsi="Arial" w:cs="Arial"/>
              </w:rPr>
            </w:pPr>
          </w:p>
        </w:tc>
      </w:tr>
      <w:tr w:rsidR="00BB6B70" w:rsidRPr="006625FB" w:rsidTr="36426CD8">
        <w:trPr>
          <w:trHeight w:val="1335"/>
        </w:trPr>
        <w:tc>
          <w:tcPr>
            <w:tcW w:w="3964" w:type="dxa"/>
            <w:shd w:val="clear" w:color="auto" w:fill="auto"/>
          </w:tcPr>
          <w:p w:rsidR="00BB6B70" w:rsidRPr="006625FB" w:rsidRDefault="00BB6B70" w:rsidP="00BB6B70">
            <w:pPr>
              <w:pStyle w:val="ListParagraph"/>
              <w:numPr>
                <w:ilvl w:val="0"/>
                <w:numId w:val="1"/>
              </w:numPr>
              <w:tabs>
                <w:tab w:val="left" w:pos="8280"/>
              </w:tabs>
              <w:rPr>
                <w:rFonts w:ascii="Arial" w:hAnsi="Arial" w:cs="Arial"/>
              </w:rPr>
            </w:pPr>
            <w:r w:rsidRPr="006625FB">
              <w:rPr>
                <w:rFonts w:ascii="Arial" w:hAnsi="Arial" w:cs="Arial"/>
              </w:rPr>
              <w:t>Trigger point for works to be undertaken (if applicable)</w:t>
            </w:r>
          </w:p>
        </w:tc>
        <w:tc>
          <w:tcPr>
            <w:tcW w:w="5358" w:type="dxa"/>
            <w:gridSpan w:val="3"/>
            <w:shd w:val="clear" w:color="auto" w:fill="auto"/>
          </w:tcPr>
          <w:p w:rsidR="00BB6B70" w:rsidRPr="00AB3034" w:rsidRDefault="00BB6B70" w:rsidP="00BB6B70">
            <w:pPr>
              <w:tabs>
                <w:tab w:val="left" w:pos="8280"/>
              </w:tabs>
              <w:jc w:val="both"/>
              <w:rPr>
                <w:rFonts w:ascii="Arial" w:hAnsi="Arial" w:cs="Arial"/>
              </w:rPr>
            </w:pPr>
          </w:p>
        </w:tc>
      </w:tr>
    </w:tbl>
    <w:p w:rsidR="00416769" w:rsidRPr="006625FB" w:rsidRDefault="00416769" w:rsidP="6F0B6139">
      <w:pPr>
        <w:jc w:val="both"/>
        <w:rPr>
          <w:rFonts w:ascii="Arial" w:hAnsi="Arial" w:cs="Arial"/>
        </w:rPr>
        <w:sectPr w:rsidR="00416769" w:rsidRPr="006625FB" w:rsidSect="00416769">
          <w:footerReference w:type="default" r:id="rId18"/>
          <w:pgSz w:w="11906" w:h="16838" w:code="9"/>
          <w:pgMar w:top="142" w:right="866" w:bottom="1440" w:left="1080" w:header="706" w:footer="706" w:gutter="0"/>
          <w:pgNumType w:start="1"/>
          <w:cols w:space="708"/>
          <w:docGrid w:linePitch="360"/>
        </w:sectPr>
      </w:pPr>
    </w:p>
    <w:p w:rsidR="00416769" w:rsidRPr="006625FB" w:rsidRDefault="00416769">
      <w:pPr>
        <w:rPr>
          <w:rFonts w:ascii="Arial" w:hAnsi="Arial" w:cs="Arial"/>
        </w:rPr>
      </w:pPr>
    </w:p>
    <w:sectPr w:rsidR="00416769" w:rsidRPr="006625FB" w:rsidSect="00416769">
      <w:footerReference w:type="default" r:id="rId19"/>
      <w:type w:val="continuous"/>
      <w:pgSz w:w="11906" w:h="16838" w:code="9"/>
      <w:pgMar w:top="142" w:right="86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A7" w:rsidRDefault="00A61BA7">
      <w:r>
        <w:separator/>
      </w:r>
    </w:p>
  </w:endnote>
  <w:endnote w:type="continuationSeparator" w:id="0">
    <w:p w:rsidR="00A61BA7" w:rsidRDefault="00A6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ventry Lo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808421"/>
      <w:docPartObj>
        <w:docPartGallery w:val="Page Numbers (Bottom of Page)"/>
        <w:docPartUnique/>
      </w:docPartObj>
    </w:sdtPr>
    <w:sdtEndPr/>
    <w:sdtContent>
      <w:sdt>
        <w:sdtPr>
          <w:id w:val="1728636285"/>
          <w:docPartObj>
            <w:docPartGallery w:val="Page Numbers (Top of Page)"/>
            <w:docPartUnique/>
          </w:docPartObj>
        </w:sdtPr>
        <w:sdtEndPr/>
        <w:sdtContent>
          <w:p w:rsidR="00FB6152" w:rsidRDefault="00FB6152">
            <w:pPr>
              <w:pStyle w:val="Footer"/>
              <w:jc w:val="center"/>
            </w:pPr>
            <w:r w:rsidRPr="00FB6152">
              <w:rPr>
                <w:rFonts w:ascii="Arial" w:hAnsi="Arial" w:cs="Arial"/>
                <w:sz w:val="20"/>
                <w:szCs w:val="20"/>
              </w:rPr>
              <w:t xml:space="preserve">Page </w:t>
            </w:r>
            <w:r w:rsidRPr="00FB6152">
              <w:rPr>
                <w:rFonts w:ascii="Arial" w:hAnsi="Arial" w:cs="Arial"/>
                <w:b/>
                <w:bCs/>
                <w:sz w:val="20"/>
                <w:szCs w:val="20"/>
              </w:rPr>
              <w:fldChar w:fldCharType="begin"/>
            </w:r>
            <w:r w:rsidRPr="00FB6152">
              <w:rPr>
                <w:rFonts w:ascii="Arial" w:hAnsi="Arial" w:cs="Arial"/>
                <w:b/>
                <w:bCs/>
                <w:sz w:val="20"/>
                <w:szCs w:val="20"/>
              </w:rPr>
              <w:instrText xml:space="preserve"> PAGE </w:instrText>
            </w:r>
            <w:r w:rsidRPr="00FB6152">
              <w:rPr>
                <w:rFonts w:ascii="Arial" w:hAnsi="Arial" w:cs="Arial"/>
                <w:b/>
                <w:bCs/>
                <w:sz w:val="20"/>
                <w:szCs w:val="20"/>
              </w:rPr>
              <w:fldChar w:fldCharType="separate"/>
            </w:r>
            <w:r w:rsidR="00D841BA">
              <w:rPr>
                <w:rFonts w:ascii="Arial" w:hAnsi="Arial" w:cs="Arial"/>
                <w:b/>
                <w:bCs/>
                <w:noProof/>
                <w:sz w:val="20"/>
                <w:szCs w:val="20"/>
              </w:rPr>
              <w:t>1</w:t>
            </w:r>
            <w:r w:rsidRPr="00FB6152">
              <w:rPr>
                <w:rFonts w:ascii="Arial" w:hAnsi="Arial" w:cs="Arial"/>
                <w:b/>
                <w:bCs/>
                <w:sz w:val="20"/>
                <w:szCs w:val="20"/>
              </w:rPr>
              <w:fldChar w:fldCharType="end"/>
            </w:r>
            <w:r w:rsidRPr="00FB6152">
              <w:rPr>
                <w:rFonts w:ascii="Arial" w:hAnsi="Arial" w:cs="Arial"/>
                <w:sz w:val="20"/>
                <w:szCs w:val="20"/>
              </w:rPr>
              <w:t xml:space="preserve"> of </w:t>
            </w:r>
            <w:r w:rsidRPr="00FB6152">
              <w:rPr>
                <w:rFonts w:ascii="Arial" w:hAnsi="Arial" w:cs="Arial"/>
                <w:b/>
                <w:bCs/>
                <w:sz w:val="20"/>
                <w:szCs w:val="20"/>
              </w:rPr>
              <w:fldChar w:fldCharType="begin"/>
            </w:r>
            <w:r w:rsidRPr="00FB6152">
              <w:rPr>
                <w:rFonts w:ascii="Arial" w:hAnsi="Arial" w:cs="Arial"/>
                <w:b/>
                <w:bCs/>
                <w:sz w:val="20"/>
                <w:szCs w:val="20"/>
              </w:rPr>
              <w:instrText xml:space="preserve"> NUMPAGES  </w:instrText>
            </w:r>
            <w:r w:rsidRPr="00FB6152">
              <w:rPr>
                <w:rFonts w:ascii="Arial" w:hAnsi="Arial" w:cs="Arial"/>
                <w:b/>
                <w:bCs/>
                <w:sz w:val="20"/>
                <w:szCs w:val="20"/>
              </w:rPr>
              <w:fldChar w:fldCharType="separate"/>
            </w:r>
            <w:r w:rsidR="00D841BA">
              <w:rPr>
                <w:rFonts w:ascii="Arial" w:hAnsi="Arial" w:cs="Arial"/>
                <w:b/>
                <w:bCs/>
                <w:noProof/>
                <w:sz w:val="20"/>
                <w:szCs w:val="20"/>
              </w:rPr>
              <w:t>3</w:t>
            </w:r>
            <w:r w:rsidRPr="00FB6152">
              <w:rPr>
                <w:rFonts w:ascii="Arial" w:hAnsi="Arial" w:cs="Arial"/>
                <w:b/>
                <w:bCs/>
                <w:sz w:val="20"/>
                <w:szCs w:val="20"/>
              </w:rPr>
              <w:fldChar w:fldCharType="end"/>
            </w:r>
          </w:p>
        </w:sdtContent>
      </w:sdt>
    </w:sdtContent>
  </w:sdt>
  <w:p w:rsidR="00416769" w:rsidRDefault="0041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A2" w:rsidRDefault="006B238F" w:rsidP="002239B2">
    <w:pPr>
      <w:pStyle w:val="Footer"/>
      <w:pBdr>
        <w:top w:val="single" w:sz="4" w:space="1" w:color="D9D9D9"/>
      </w:pBdr>
      <w:rPr>
        <w:b/>
        <w:bCs/>
      </w:rPr>
    </w:pPr>
    <w:r>
      <w:fldChar w:fldCharType="begin"/>
    </w:r>
    <w:r>
      <w:instrText xml:space="preserve"> PAGE   \* MERGEFORMAT </w:instrText>
    </w:r>
    <w:r>
      <w:fldChar w:fldCharType="separate"/>
    </w:r>
    <w:r w:rsidR="00D841BA" w:rsidRPr="00D841BA">
      <w:rPr>
        <w:b/>
        <w:bCs/>
        <w:noProof/>
      </w:rPr>
      <w:t>4</w:t>
    </w:r>
    <w:r>
      <w:rPr>
        <w:b/>
        <w:bCs/>
        <w:noProof/>
      </w:rPr>
      <w:fldChar w:fldCharType="end"/>
    </w:r>
    <w:r>
      <w:rPr>
        <w:b/>
        <w:bCs/>
      </w:rPr>
      <w:t xml:space="preserve"> | </w:t>
    </w:r>
    <w:r w:rsidRPr="002239B2">
      <w:rPr>
        <w:color w:val="7F7F7F"/>
        <w:spacing w:val="60"/>
      </w:rPr>
      <w:t>Page</w:t>
    </w:r>
    <w:r>
      <w:rPr>
        <w:color w:val="7F7F7F"/>
        <w:spacing w:val="60"/>
      </w:rPr>
      <w:tab/>
    </w:r>
    <w:r>
      <w:rPr>
        <w:color w:val="7F7F7F"/>
        <w:spacing w:val="60"/>
      </w:rPr>
      <w:tab/>
    </w:r>
    <w:r>
      <w:rPr>
        <w:color w:val="7F7F7F"/>
        <w:spacing w:val="60"/>
      </w:rPr>
      <w:tab/>
    </w:r>
  </w:p>
  <w:p w:rsidR="003345A2" w:rsidRDefault="00D84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A7" w:rsidRDefault="00A61BA7">
      <w:r>
        <w:separator/>
      </w:r>
    </w:p>
  </w:footnote>
  <w:footnote w:type="continuationSeparator" w:id="0">
    <w:p w:rsidR="00A61BA7" w:rsidRDefault="00A6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BDE"/>
    <w:multiLevelType w:val="hybridMultilevel"/>
    <w:tmpl w:val="57F0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429AA"/>
    <w:multiLevelType w:val="hybridMultilevel"/>
    <w:tmpl w:val="DA9628C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BF60DE"/>
    <w:multiLevelType w:val="hybridMultilevel"/>
    <w:tmpl w:val="661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50CFA"/>
    <w:multiLevelType w:val="hybridMultilevel"/>
    <w:tmpl w:val="60A28BC4"/>
    <w:lvl w:ilvl="0" w:tplc="51301428">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B6A2E"/>
    <w:multiLevelType w:val="hybridMultilevel"/>
    <w:tmpl w:val="8430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93A3B"/>
    <w:multiLevelType w:val="hybridMultilevel"/>
    <w:tmpl w:val="60A28BC4"/>
    <w:lvl w:ilvl="0" w:tplc="51301428">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C4B50"/>
    <w:multiLevelType w:val="hybridMultilevel"/>
    <w:tmpl w:val="DCBE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A2254"/>
    <w:multiLevelType w:val="hybridMultilevel"/>
    <w:tmpl w:val="6FF6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60888"/>
    <w:multiLevelType w:val="hybridMultilevel"/>
    <w:tmpl w:val="8FC05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96"/>
    <w:rsid w:val="00010082"/>
    <w:rsid w:val="00016A2F"/>
    <w:rsid w:val="00022FA3"/>
    <w:rsid w:val="000256ED"/>
    <w:rsid w:val="00026C2E"/>
    <w:rsid w:val="00030C64"/>
    <w:rsid w:val="00040A2B"/>
    <w:rsid w:val="00055353"/>
    <w:rsid w:val="0006113B"/>
    <w:rsid w:val="00073329"/>
    <w:rsid w:val="00086D10"/>
    <w:rsid w:val="0009033C"/>
    <w:rsid w:val="00095C45"/>
    <w:rsid w:val="0009633D"/>
    <w:rsid w:val="000972C3"/>
    <w:rsid w:val="00097A21"/>
    <w:rsid w:val="000A18BE"/>
    <w:rsid w:val="000A2802"/>
    <w:rsid w:val="000C1756"/>
    <w:rsid w:val="000C4C44"/>
    <w:rsid w:val="000D4043"/>
    <w:rsid w:val="001164E4"/>
    <w:rsid w:val="0012003D"/>
    <w:rsid w:val="001224DA"/>
    <w:rsid w:val="00147DF3"/>
    <w:rsid w:val="00173515"/>
    <w:rsid w:val="00184E1D"/>
    <w:rsid w:val="001859E0"/>
    <w:rsid w:val="001C62BF"/>
    <w:rsid w:val="001C7CCA"/>
    <w:rsid w:val="001D43C1"/>
    <w:rsid w:val="001E5B22"/>
    <w:rsid w:val="00217244"/>
    <w:rsid w:val="002226A9"/>
    <w:rsid w:val="00222724"/>
    <w:rsid w:val="0023776A"/>
    <w:rsid w:val="0024046E"/>
    <w:rsid w:val="00250718"/>
    <w:rsid w:val="00252A33"/>
    <w:rsid w:val="00267972"/>
    <w:rsid w:val="00276150"/>
    <w:rsid w:val="00277156"/>
    <w:rsid w:val="00281D08"/>
    <w:rsid w:val="002A2C99"/>
    <w:rsid w:val="002B0AC8"/>
    <w:rsid w:val="002B0C38"/>
    <w:rsid w:val="002B3EAA"/>
    <w:rsid w:val="002B6A42"/>
    <w:rsid w:val="003022EC"/>
    <w:rsid w:val="00304927"/>
    <w:rsid w:val="00307711"/>
    <w:rsid w:val="00314A97"/>
    <w:rsid w:val="003738C7"/>
    <w:rsid w:val="00375CF2"/>
    <w:rsid w:val="003830A2"/>
    <w:rsid w:val="00391DCB"/>
    <w:rsid w:val="0039282E"/>
    <w:rsid w:val="003938CF"/>
    <w:rsid w:val="003B10C8"/>
    <w:rsid w:val="003B4FFE"/>
    <w:rsid w:val="003E45E9"/>
    <w:rsid w:val="00416769"/>
    <w:rsid w:val="00447520"/>
    <w:rsid w:val="0046025E"/>
    <w:rsid w:val="0046509F"/>
    <w:rsid w:val="00465B80"/>
    <w:rsid w:val="004715C1"/>
    <w:rsid w:val="00495B20"/>
    <w:rsid w:val="004A3CA4"/>
    <w:rsid w:val="004A4185"/>
    <w:rsid w:val="004C073C"/>
    <w:rsid w:val="004C0EE6"/>
    <w:rsid w:val="004C4ED0"/>
    <w:rsid w:val="004D7FD8"/>
    <w:rsid w:val="004E0819"/>
    <w:rsid w:val="004F5426"/>
    <w:rsid w:val="0050465B"/>
    <w:rsid w:val="00510045"/>
    <w:rsid w:val="00515847"/>
    <w:rsid w:val="00527C00"/>
    <w:rsid w:val="00562BA5"/>
    <w:rsid w:val="00562DE5"/>
    <w:rsid w:val="005644DA"/>
    <w:rsid w:val="00583334"/>
    <w:rsid w:val="00595307"/>
    <w:rsid w:val="0059753E"/>
    <w:rsid w:val="005A6EF7"/>
    <w:rsid w:val="005A73C2"/>
    <w:rsid w:val="005D1BE6"/>
    <w:rsid w:val="005D39EB"/>
    <w:rsid w:val="005D5B4F"/>
    <w:rsid w:val="0060473C"/>
    <w:rsid w:val="006111FC"/>
    <w:rsid w:val="00621A09"/>
    <w:rsid w:val="00622248"/>
    <w:rsid w:val="0062469C"/>
    <w:rsid w:val="00635F9A"/>
    <w:rsid w:val="00644AA9"/>
    <w:rsid w:val="0064527C"/>
    <w:rsid w:val="00646538"/>
    <w:rsid w:val="006625FB"/>
    <w:rsid w:val="00663119"/>
    <w:rsid w:val="00673E62"/>
    <w:rsid w:val="0068087C"/>
    <w:rsid w:val="00686FE1"/>
    <w:rsid w:val="006946BB"/>
    <w:rsid w:val="00697DA9"/>
    <w:rsid w:val="006A30C8"/>
    <w:rsid w:val="006B238F"/>
    <w:rsid w:val="006B65A1"/>
    <w:rsid w:val="006E025F"/>
    <w:rsid w:val="006E6D75"/>
    <w:rsid w:val="006E7B94"/>
    <w:rsid w:val="006F2A2D"/>
    <w:rsid w:val="006F3154"/>
    <w:rsid w:val="00720986"/>
    <w:rsid w:val="00742D20"/>
    <w:rsid w:val="0074312D"/>
    <w:rsid w:val="0074420D"/>
    <w:rsid w:val="00755119"/>
    <w:rsid w:val="007C6065"/>
    <w:rsid w:val="007C73CB"/>
    <w:rsid w:val="007F08A9"/>
    <w:rsid w:val="007F46C7"/>
    <w:rsid w:val="007F593D"/>
    <w:rsid w:val="00801E67"/>
    <w:rsid w:val="008102FC"/>
    <w:rsid w:val="00830520"/>
    <w:rsid w:val="008351A6"/>
    <w:rsid w:val="0085275E"/>
    <w:rsid w:val="008601BA"/>
    <w:rsid w:val="00860C8B"/>
    <w:rsid w:val="008611C8"/>
    <w:rsid w:val="0086728F"/>
    <w:rsid w:val="00876383"/>
    <w:rsid w:val="0089306F"/>
    <w:rsid w:val="008B0F2D"/>
    <w:rsid w:val="008C7138"/>
    <w:rsid w:val="008D18A4"/>
    <w:rsid w:val="008D3A2D"/>
    <w:rsid w:val="008D62BA"/>
    <w:rsid w:val="008E4A2F"/>
    <w:rsid w:val="008E5224"/>
    <w:rsid w:val="00912873"/>
    <w:rsid w:val="00920945"/>
    <w:rsid w:val="009251C5"/>
    <w:rsid w:val="00927C7E"/>
    <w:rsid w:val="00943DA0"/>
    <w:rsid w:val="009556DD"/>
    <w:rsid w:val="0097542E"/>
    <w:rsid w:val="009755A1"/>
    <w:rsid w:val="00987E0C"/>
    <w:rsid w:val="00995C39"/>
    <w:rsid w:val="009C10B7"/>
    <w:rsid w:val="009C42BE"/>
    <w:rsid w:val="009C4F3F"/>
    <w:rsid w:val="009C708F"/>
    <w:rsid w:val="009F4916"/>
    <w:rsid w:val="00A073CB"/>
    <w:rsid w:val="00A0793F"/>
    <w:rsid w:val="00A07EE8"/>
    <w:rsid w:val="00A12578"/>
    <w:rsid w:val="00A15E3C"/>
    <w:rsid w:val="00A201FB"/>
    <w:rsid w:val="00A25CA7"/>
    <w:rsid w:val="00A3017E"/>
    <w:rsid w:val="00A4693D"/>
    <w:rsid w:val="00A479EB"/>
    <w:rsid w:val="00A50CC7"/>
    <w:rsid w:val="00A5378D"/>
    <w:rsid w:val="00A61BA7"/>
    <w:rsid w:val="00A734CD"/>
    <w:rsid w:val="00A80109"/>
    <w:rsid w:val="00A8165C"/>
    <w:rsid w:val="00AA1E0B"/>
    <w:rsid w:val="00AA328C"/>
    <w:rsid w:val="00AB3034"/>
    <w:rsid w:val="00AB3398"/>
    <w:rsid w:val="00AD4282"/>
    <w:rsid w:val="00AF5172"/>
    <w:rsid w:val="00B035D7"/>
    <w:rsid w:val="00B118C6"/>
    <w:rsid w:val="00B122EA"/>
    <w:rsid w:val="00B140B7"/>
    <w:rsid w:val="00B23619"/>
    <w:rsid w:val="00B243D7"/>
    <w:rsid w:val="00B24D1A"/>
    <w:rsid w:val="00B30D96"/>
    <w:rsid w:val="00B32E7F"/>
    <w:rsid w:val="00B3429B"/>
    <w:rsid w:val="00B35866"/>
    <w:rsid w:val="00B46676"/>
    <w:rsid w:val="00B46A63"/>
    <w:rsid w:val="00B47396"/>
    <w:rsid w:val="00B477A5"/>
    <w:rsid w:val="00B47E9C"/>
    <w:rsid w:val="00B54785"/>
    <w:rsid w:val="00B667A3"/>
    <w:rsid w:val="00B7249D"/>
    <w:rsid w:val="00B746B8"/>
    <w:rsid w:val="00B74FA6"/>
    <w:rsid w:val="00B9051A"/>
    <w:rsid w:val="00BA0C74"/>
    <w:rsid w:val="00BA4755"/>
    <w:rsid w:val="00BB0D84"/>
    <w:rsid w:val="00BB6B70"/>
    <w:rsid w:val="00BC3A58"/>
    <w:rsid w:val="00BD0518"/>
    <w:rsid w:val="00BD2372"/>
    <w:rsid w:val="00BE683B"/>
    <w:rsid w:val="00C02255"/>
    <w:rsid w:val="00C1118A"/>
    <w:rsid w:val="00C148D5"/>
    <w:rsid w:val="00C23834"/>
    <w:rsid w:val="00C26838"/>
    <w:rsid w:val="00C2703D"/>
    <w:rsid w:val="00C41D6A"/>
    <w:rsid w:val="00C50903"/>
    <w:rsid w:val="00C54D7E"/>
    <w:rsid w:val="00C7609A"/>
    <w:rsid w:val="00C764FC"/>
    <w:rsid w:val="00C94ACB"/>
    <w:rsid w:val="00CE70D3"/>
    <w:rsid w:val="00CF2828"/>
    <w:rsid w:val="00CF5CE6"/>
    <w:rsid w:val="00D04F76"/>
    <w:rsid w:val="00D065D6"/>
    <w:rsid w:val="00D22C29"/>
    <w:rsid w:val="00D364C7"/>
    <w:rsid w:val="00D4019D"/>
    <w:rsid w:val="00D42DF3"/>
    <w:rsid w:val="00D65DC4"/>
    <w:rsid w:val="00D66D0F"/>
    <w:rsid w:val="00D71E29"/>
    <w:rsid w:val="00D841BA"/>
    <w:rsid w:val="00D84550"/>
    <w:rsid w:val="00D96F15"/>
    <w:rsid w:val="00DB27DB"/>
    <w:rsid w:val="00DC22DF"/>
    <w:rsid w:val="00DC32C0"/>
    <w:rsid w:val="00DD276D"/>
    <w:rsid w:val="00DD4D7C"/>
    <w:rsid w:val="00DE72F0"/>
    <w:rsid w:val="00DF4F75"/>
    <w:rsid w:val="00DF6B95"/>
    <w:rsid w:val="00DF748E"/>
    <w:rsid w:val="00E009D5"/>
    <w:rsid w:val="00E250B6"/>
    <w:rsid w:val="00E316F3"/>
    <w:rsid w:val="00E34EBB"/>
    <w:rsid w:val="00E356CD"/>
    <w:rsid w:val="00E413DB"/>
    <w:rsid w:val="00E41B90"/>
    <w:rsid w:val="00E67602"/>
    <w:rsid w:val="00E85F7C"/>
    <w:rsid w:val="00E8676F"/>
    <w:rsid w:val="00EA329A"/>
    <w:rsid w:val="00EC0027"/>
    <w:rsid w:val="00ED0800"/>
    <w:rsid w:val="00ED481E"/>
    <w:rsid w:val="00EE5506"/>
    <w:rsid w:val="00EE5802"/>
    <w:rsid w:val="00EF463B"/>
    <w:rsid w:val="00EF7B6A"/>
    <w:rsid w:val="00F0788B"/>
    <w:rsid w:val="00F13F24"/>
    <w:rsid w:val="00F16EF9"/>
    <w:rsid w:val="00F22F2D"/>
    <w:rsid w:val="00F25084"/>
    <w:rsid w:val="00F34697"/>
    <w:rsid w:val="00F37C25"/>
    <w:rsid w:val="00F55F6E"/>
    <w:rsid w:val="00F756A9"/>
    <w:rsid w:val="00FA3821"/>
    <w:rsid w:val="00FB3D1A"/>
    <w:rsid w:val="00FB6152"/>
    <w:rsid w:val="00FB7DB9"/>
    <w:rsid w:val="00FC5FD2"/>
    <w:rsid w:val="00FD030E"/>
    <w:rsid w:val="00FE5075"/>
    <w:rsid w:val="00FF2640"/>
    <w:rsid w:val="12333D7F"/>
    <w:rsid w:val="18E0E9BD"/>
    <w:rsid w:val="36426CD8"/>
    <w:rsid w:val="6F0B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3775"/>
  <w15:chartTrackingRefBased/>
  <w15:docId w15:val="{6E0D48E8-9B59-4690-9DA3-5570DA3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867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nhideWhenUsed/>
    <w:qFormat/>
    <w:rsid w:val="006B238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238F"/>
    <w:rPr>
      <w:rFonts w:ascii="Calibri" w:eastAsia="Times New Roman" w:hAnsi="Calibri" w:cs="Times New Roman"/>
      <w:i/>
      <w:iCs/>
      <w:sz w:val="24"/>
      <w:szCs w:val="24"/>
    </w:rPr>
  </w:style>
  <w:style w:type="paragraph" w:styleId="Footer">
    <w:name w:val="footer"/>
    <w:basedOn w:val="Normal"/>
    <w:link w:val="FooterChar"/>
    <w:uiPriority w:val="99"/>
    <w:rsid w:val="006B238F"/>
    <w:pPr>
      <w:tabs>
        <w:tab w:val="center" w:pos="4153"/>
        <w:tab w:val="right" w:pos="8306"/>
      </w:tabs>
    </w:pPr>
  </w:style>
  <w:style w:type="character" w:customStyle="1" w:styleId="FooterChar">
    <w:name w:val="Footer Char"/>
    <w:basedOn w:val="DefaultParagraphFont"/>
    <w:link w:val="Footer"/>
    <w:uiPriority w:val="99"/>
    <w:rsid w:val="006B238F"/>
    <w:rPr>
      <w:rFonts w:ascii="Times New Roman" w:eastAsia="Times New Roman" w:hAnsi="Times New Roman" w:cs="Times New Roman"/>
      <w:sz w:val="24"/>
      <w:szCs w:val="24"/>
    </w:rPr>
  </w:style>
  <w:style w:type="paragraph" w:customStyle="1" w:styleId="HeaderData">
    <w:name w:val="HeaderData"/>
    <w:basedOn w:val="Normal"/>
    <w:rsid w:val="006B238F"/>
    <w:pPr>
      <w:spacing w:line="280" w:lineRule="exact"/>
    </w:pPr>
    <w:rPr>
      <w:sz w:val="22"/>
      <w:szCs w:val="20"/>
    </w:rPr>
  </w:style>
  <w:style w:type="paragraph" w:customStyle="1" w:styleId="HeaderPrompt">
    <w:name w:val="HeaderPrompt"/>
    <w:basedOn w:val="Normal"/>
    <w:rsid w:val="006B238F"/>
    <w:rPr>
      <w:b/>
      <w:sz w:val="22"/>
      <w:szCs w:val="20"/>
    </w:rPr>
  </w:style>
  <w:style w:type="paragraph" w:customStyle="1" w:styleId="Logo">
    <w:name w:val="Logo"/>
    <w:basedOn w:val="Normal"/>
    <w:rsid w:val="006B238F"/>
    <w:rPr>
      <w:rFonts w:ascii="Coventry Logo" w:hAnsi="Coventry Logo"/>
      <w:sz w:val="46"/>
      <w:szCs w:val="20"/>
    </w:rPr>
  </w:style>
  <w:style w:type="paragraph" w:customStyle="1" w:styleId="Department">
    <w:name w:val="Department"/>
    <w:basedOn w:val="Normal"/>
    <w:rsid w:val="006B238F"/>
    <w:rPr>
      <w:b/>
      <w:sz w:val="22"/>
      <w:szCs w:val="20"/>
    </w:rPr>
  </w:style>
  <w:style w:type="character" w:styleId="Emphasis">
    <w:name w:val="Emphasis"/>
    <w:qFormat/>
    <w:rsid w:val="006B238F"/>
    <w:rPr>
      <w:i/>
      <w:iCs/>
    </w:rPr>
  </w:style>
  <w:style w:type="paragraph" w:styleId="BodyText">
    <w:name w:val="Body Text"/>
    <w:basedOn w:val="Normal"/>
    <w:link w:val="BodyTextChar"/>
    <w:rsid w:val="006B238F"/>
    <w:pPr>
      <w:spacing w:after="240"/>
    </w:pPr>
    <w:rPr>
      <w:rFonts w:ascii="Arial" w:hAnsi="Arial"/>
      <w:sz w:val="22"/>
      <w:szCs w:val="20"/>
    </w:rPr>
  </w:style>
  <w:style w:type="character" w:customStyle="1" w:styleId="BodyTextChar">
    <w:name w:val="Body Text Char"/>
    <w:basedOn w:val="DefaultParagraphFont"/>
    <w:link w:val="BodyText"/>
    <w:rsid w:val="006B238F"/>
    <w:rPr>
      <w:rFonts w:ascii="Arial" w:eastAsia="Times New Roman" w:hAnsi="Arial" w:cs="Times New Roman"/>
      <w:szCs w:val="20"/>
    </w:rPr>
  </w:style>
  <w:style w:type="character" w:styleId="Hyperlink">
    <w:name w:val="Hyperlink"/>
    <w:rsid w:val="006B238F"/>
    <w:rPr>
      <w:color w:val="0000FF"/>
      <w:u w:val="single"/>
    </w:rPr>
  </w:style>
  <w:style w:type="paragraph" w:styleId="ListParagraph">
    <w:name w:val="List Paragraph"/>
    <w:basedOn w:val="Normal"/>
    <w:uiPriority w:val="34"/>
    <w:qFormat/>
    <w:rsid w:val="0046025E"/>
    <w:pPr>
      <w:ind w:left="720"/>
      <w:contextualSpacing/>
    </w:pPr>
  </w:style>
  <w:style w:type="paragraph" w:styleId="Header">
    <w:name w:val="header"/>
    <w:basedOn w:val="Normal"/>
    <w:link w:val="HeaderChar"/>
    <w:uiPriority w:val="99"/>
    <w:unhideWhenUsed/>
    <w:rsid w:val="00FB6152"/>
    <w:pPr>
      <w:tabs>
        <w:tab w:val="center" w:pos="4513"/>
        <w:tab w:val="right" w:pos="9026"/>
      </w:tabs>
    </w:pPr>
  </w:style>
  <w:style w:type="character" w:customStyle="1" w:styleId="HeaderChar">
    <w:name w:val="Header Char"/>
    <w:basedOn w:val="DefaultParagraphFont"/>
    <w:link w:val="Header"/>
    <w:uiPriority w:val="99"/>
    <w:rsid w:val="00FB6152"/>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A30C8"/>
    <w:rPr>
      <w:color w:val="605E5C"/>
      <w:shd w:val="clear" w:color="auto" w:fill="E1DFDD"/>
    </w:rPr>
  </w:style>
  <w:style w:type="character" w:styleId="FollowedHyperlink">
    <w:name w:val="FollowedHyperlink"/>
    <w:basedOn w:val="DefaultParagraphFont"/>
    <w:uiPriority w:val="99"/>
    <w:semiHidden/>
    <w:unhideWhenUsed/>
    <w:rsid w:val="006A30C8"/>
    <w:rPr>
      <w:color w:val="954F72" w:themeColor="followedHyperlink"/>
      <w:u w:val="single"/>
    </w:rPr>
  </w:style>
  <w:style w:type="table" w:styleId="TableGrid">
    <w:name w:val="Table Grid"/>
    <w:basedOn w:val="TableNormal"/>
    <w:uiPriority w:val="39"/>
    <w:rsid w:val="0068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A80109"/>
  </w:style>
  <w:style w:type="character" w:customStyle="1" w:styleId="divider1">
    <w:name w:val="divider1"/>
    <w:basedOn w:val="DefaultParagraphFont"/>
    <w:rsid w:val="00A80109"/>
  </w:style>
  <w:style w:type="character" w:customStyle="1" w:styleId="description">
    <w:name w:val="description"/>
    <w:basedOn w:val="DefaultParagraphFont"/>
    <w:rsid w:val="00A80109"/>
  </w:style>
  <w:style w:type="character" w:customStyle="1" w:styleId="divider2">
    <w:name w:val="divider2"/>
    <w:basedOn w:val="DefaultParagraphFont"/>
    <w:rsid w:val="00A80109"/>
  </w:style>
  <w:style w:type="character" w:customStyle="1" w:styleId="address">
    <w:name w:val="address"/>
    <w:basedOn w:val="DefaultParagraphFont"/>
    <w:rsid w:val="00A80109"/>
  </w:style>
  <w:style w:type="character" w:customStyle="1" w:styleId="Heading2Char">
    <w:name w:val="Heading 2 Char"/>
    <w:basedOn w:val="DefaultParagraphFont"/>
    <w:link w:val="Heading2"/>
    <w:uiPriority w:val="9"/>
    <w:semiHidden/>
    <w:rsid w:val="00E8676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8676F"/>
    <w:pPr>
      <w:spacing w:before="100" w:beforeAutospacing="1" w:after="100" w:afterAutospacing="1"/>
    </w:pPr>
    <w:rPr>
      <w:lang w:eastAsia="en-GB"/>
    </w:rPr>
  </w:style>
  <w:style w:type="character" w:customStyle="1" w:styleId="markrk4spdjqd">
    <w:name w:val="markrk4spdjqd"/>
    <w:rsid w:val="00E8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0983">
      <w:bodyDiv w:val="1"/>
      <w:marLeft w:val="0"/>
      <w:marRight w:val="0"/>
      <w:marTop w:val="0"/>
      <w:marBottom w:val="0"/>
      <w:divBdr>
        <w:top w:val="none" w:sz="0" w:space="0" w:color="auto"/>
        <w:left w:val="none" w:sz="0" w:space="0" w:color="auto"/>
        <w:bottom w:val="none" w:sz="0" w:space="0" w:color="auto"/>
        <w:right w:val="none" w:sz="0" w:space="0" w:color="auto"/>
      </w:divBdr>
    </w:div>
    <w:div w:id="169099176">
      <w:bodyDiv w:val="1"/>
      <w:marLeft w:val="0"/>
      <w:marRight w:val="0"/>
      <w:marTop w:val="0"/>
      <w:marBottom w:val="0"/>
      <w:divBdr>
        <w:top w:val="none" w:sz="0" w:space="0" w:color="auto"/>
        <w:left w:val="none" w:sz="0" w:space="0" w:color="auto"/>
        <w:bottom w:val="none" w:sz="0" w:space="0" w:color="auto"/>
        <w:right w:val="none" w:sz="0" w:space="0" w:color="auto"/>
      </w:divBdr>
    </w:div>
    <w:div w:id="734475833">
      <w:bodyDiv w:val="1"/>
      <w:marLeft w:val="0"/>
      <w:marRight w:val="0"/>
      <w:marTop w:val="0"/>
      <w:marBottom w:val="0"/>
      <w:divBdr>
        <w:top w:val="none" w:sz="0" w:space="0" w:color="auto"/>
        <w:left w:val="none" w:sz="0" w:space="0" w:color="auto"/>
        <w:bottom w:val="none" w:sz="0" w:space="0" w:color="auto"/>
        <w:right w:val="none" w:sz="0" w:space="0" w:color="auto"/>
      </w:divBdr>
    </w:div>
    <w:div w:id="736248398">
      <w:bodyDiv w:val="1"/>
      <w:marLeft w:val="0"/>
      <w:marRight w:val="0"/>
      <w:marTop w:val="0"/>
      <w:marBottom w:val="0"/>
      <w:divBdr>
        <w:top w:val="none" w:sz="0" w:space="0" w:color="auto"/>
        <w:left w:val="none" w:sz="0" w:space="0" w:color="auto"/>
        <w:bottom w:val="none" w:sz="0" w:space="0" w:color="auto"/>
        <w:right w:val="none" w:sz="0" w:space="0" w:color="auto"/>
      </w:divBdr>
    </w:div>
    <w:div w:id="748890527">
      <w:bodyDiv w:val="1"/>
      <w:marLeft w:val="0"/>
      <w:marRight w:val="0"/>
      <w:marTop w:val="0"/>
      <w:marBottom w:val="0"/>
      <w:divBdr>
        <w:top w:val="none" w:sz="0" w:space="0" w:color="auto"/>
        <w:left w:val="none" w:sz="0" w:space="0" w:color="auto"/>
        <w:bottom w:val="none" w:sz="0" w:space="0" w:color="auto"/>
        <w:right w:val="none" w:sz="0" w:space="0" w:color="auto"/>
      </w:divBdr>
    </w:div>
    <w:div w:id="805975976">
      <w:bodyDiv w:val="1"/>
      <w:marLeft w:val="0"/>
      <w:marRight w:val="0"/>
      <w:marTop w:val="0"/>
      <w:marBottom w:val="0"/>
      <w:divBdr>
        <w:top w:val="none" w:sz="0" w:space="0" w:color="auto"/>
        <w:left w:val="none" w:sz="0" w:space="0" w:color="auto"/>
        <w:bottom w:val="none" w:sz="0" w:space="0" w:color="auto"/>
        <w:right w:val="none" w:sz="0" w:space="0" w:color="auto"/>
      </w:divBdr>
    </w:div>
    <w:div w:id="829176596">
      <w:bodyDiv w:val="1"/>
      <w:marLeft w:val="0"/>
      <w:marRight w:val="0"/>
      <w:marTop w:val="0"/>
      <w:marBottom w:val="0"/>
      <w:divBdr>
        <w:top w:val="none" w:sz="0" w:space="0" w:color="auto"/>
        <w:left w:val="none" w:sz="0" w:space="0" w:color="auto"/>
        <w:bottom w:val="none" w:sz="0" w:space="0" w:color="auto"/>
        <w:right w:val="none" w:sz="0" w:space="0" w:color="auto"/>
      </w:divBdr>
    </w:div>
    <w:div w:id="852378094">
      <w:bodyDiv w:val="1"/>
      <w:marLeft w:val="0"/>
      <w:marRight w:val="0"/>
      <w:marTop w:val="0"/>
      <w:marBottom w:val="0"/>
      <w:divBdr>
        <w:top w:val="none" w:sz="0" w:space="0" w:color="auto"/>
        <w:left w:val="none" w:sz="0" w:space="0" w:color="auto"/>
        <w:bottom w:val="none" w:sz="0" w:space="0" w:color="auto"/>
        <w:right w:val="none" w:sz="0" w:space="0" w:color="auto"/>
      </w:divBdr>
    </w:div>
    <w:div w:id="1057322171">
      <w:bodyDiv w:val="1"/>
      <w:marLeft w:val="0"/>
      <w:marRight w:val="0"/>
      <w:marTop w:val="0"/>
      <w:marBottom w:val="0"/>
      <w:divBdr>
        <w:top w:val="none" w:sz="0" w:space="0" w:color="auto"/>
        <w:left w:val="none" w:sz="0" w:space="0" w:color="auto"/>
        <w:bottom w:val="none" w:sz="0" w:space="0" w:color="auto"/>
        <w:right w:val="none" w:sz="0" w:space="0" w:color="auto"/>
      </w:divBdr>
    </w:div>
    <w:div w:id="19726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uidance/planning-obligations" TargetMode="External"/><Relationship Id="rId2" Type="http://schemas.openxmlformats.org/officeDocument/2006/relationships/customXml" Target="../customXml/item2.xml"/><Relationship Id="rId16" Type="http://schemas.openxmlformats.org/officeDocument/2006/relationships/hyperlink" Target="https://www.legislation.gov.uk/uksi/2010/948/contents/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legislation.gov.uk/ukdsi/2010/9780111492390/regulation/122"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uidance/flood-risk-assessments-climate-change-allow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ed0261d-8e1d-4a30-b593-96d7f0c84e13" ContentTypeId="0x01010091769D3ADCDDBD418A5720563395FE8701"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6EB6445B650F042A8A7347EDF7F5D8E" ma:contentTypeVersion="1" ma:contentTypeDescription="" ma:contentTypeScope="" ma:versionID="deeabf1b83b4c7fc399902ce43fce4c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0a918785bdc6ee4e43827341ace27ce2"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673;#Development Management|9d95cae7-8d6f-450a-aaf3-1d6bbd6b9bca"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Development Management</TermName>
          <TermId xmlns="http://schemas.microsoft.com/office/infopath/2007/PartnerControls">9d95cae7-8d6f-450a-aaf3-1d6bbd6b9bca</TermId>
        </TermInfo>
      </Terms>
    </b0aae251cd5f4b7dbd6fa4992b52a58b>
    <TaxCatchAll xmlns="f030db69-1d5c-4c1f-887a-00e75fed0d5c">
      <Value>673</Value>
    </TaxCatchAll>
    <dc4525bf4a704db985c3696ff43c56c8 xmlns="f030db69-1d5c-4c1f-887a-00e75fed0d5c">
      <Terms xmlns="http://schemas.microsoft.com/office/infopath/2007/PartnerControls"/>
    </dc4525bf4a704db985c3696ff43c56c8>
    <TaxKeywordTaxHTField xmlns="f030db69-1d5c-4c1f-887a-00e75fed0d5c">
      <Terms xmlns="http://schemas.microsoft.com/office/infopath/2007/PartnerControls"/>
    </TaxKeywordTaxHTField>
    <Expire_x0020_in xmlns="f030db69-1d5c-4c1f-887a-00e75fed0d5c">3</Expire_x0020_in>
    <Document_x0020_Expires_x0020_On xmlns="f030db69-1d5c-4c1f-887a-00e75fed0d5c">2022-05-09T23:00:00+00:00</Document_x0020_Expires_x0020_On>
    <_dlc_ExpireDateSaved xmlns="http://schemas.microsoft.com/sharepoint/v3" xsi:nil="true"/>
    <_dlc_ExpireDate xmlns="http://schemas.microsoft.com/sharepoint/v3">2022-05-10T23:00:00+00:00</_dlc_ExpireDat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88CFE-7D8C-4E76-8832-9AA9FFD8A286}">
  <ds:schemaRefs>
    <ds:schemaRef ds:uri="Microsoft.SharePoint.Taxonomy.ContentTypeSync"/>
  </ds:schemaRefs>
</ds:datastoreItem>
</file>

<file path=customXml/itemProps2.xml><?xml version="1.0" encoding="utf-8"?>
<ds:datastoreItem xmlns:ds="http://schemas.openxmlformats.org/officeDocument/2006/customXml" ds:itemID="{F15B9F48-75DC-4B31-AAE6-75C99F40FCFC}">
  <ds:schemaRefs>
    <ds:schemaRef ds:uri="http://schemas.microsoft.com/sharepoint/events"/>
  </ds:schemaRefs>
</ds:datastoreItem>
</file>

<file path=customXml/itemProps3.xml><?xml version="1.0" encoding="utf-8"?>
<ds:datastoreItem xmlns:ds="http://schemas.openxmlformats.org/officeDocument/2006/customXml" ds:itemID="{5D9C8DF4-3AEA-4DC5-9D5D-1DD14508EF6F}">
  <ds:schemaRefs>
    <ds:schemaRef ds:uri="http://schemas.microsoft.com/office/2006/metadata/customXsn"/>
  </ds:schemaRefs>
</ds:datastoreItem>
</file>

<file path=customXml/itemProps4.xml><?xml version="1.0" encoding="utf-8"?>
<ds:datastoreItem xmlns:ds="http://schemas.openxmlformats.org/officeDocument/2006/customXml" ds:itemID="{6B4F4364-94C7-4BBF-ABEC-4A82A5E6A548}">
  <ds:schemaRefs>
    <ds:schemaRef ds:uri="office.server.policy"/>
  </ds:schemaRefs>
</ds:datastoreItem>
</file>

<file path=customXml/itemProps5.xml><?xml version="1.0" encoding="utf-8"?>
<ds:datastoreItem xmlns:ds="http://schemas.openxmlformats.org/officeDocument/2006/customXml" ds:itemID="{E6ED2CA6-81F7-456C-B2F8-B075BA0E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45091A-1444-4CE4-83AE-582E6CBA2ED1}">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030db69-1d5c-4c1f-887a-00e75fed0d5c"/>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B25CE049-8FCF-4F0A-B9C3-786595D58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Chris</dc:creator>
  <cp:keywords/>
  <dc:description/>
  <cp:lastModifiedBy>Yallanki, Sudhakar (Managed Growth and Communities Directorate)</cp:lastModifiedBy>
  <cp:revision>169</cp:revision>
  <dcterms:created xsi:type="dcterms:W3CDTF">2020-11-18T15:03:00Z</dcterms:created>
  <dcterms:modified xsi:type="dcterms:W3CDTF">2021-01-20T14:07:00Z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0x01010091769D3ADCDDBD418A5720563395FE87010026EB6445B650F042A8A7347EDF7F5D8E</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673;#Development Management|9d95cae7-8d6f-450a-aaf3-1d6bbd6b9bca</vt:lpwstr>
  </property>
  <property fmtid="{D5CDD505-2E9C-101B-9397-08002B2CF9AE}" pid="7" name="DocumentGroup">
    <vt:lpwstr/>
  </property>
  <property fmtid="{D5CDD505-2E9C-101B-9397-08002B2CF9AE}" pid="8" name="Set Document Expiry Date">
    <vt:lpwstr>https://coventrycc.sharepoint.com/teams/Place/SRS/PlanningReg/DevMgt/_layouts/15/wrkstat.aspx?List=94f70543-9976-4c4f-a411-0788aa40e93a&amp;WorkflowInstanceName=dff2d789-59d2-4aad-acd5-b292ec0dba7c, Set document expiry date</vt:lpwstr>
  </property>
</Properties>
</file>