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6F25C" w14:textId="5F6682CB" w:rsidR="006A1281" w:rsidRDefault="006A1281" w:rsidP="00E87863">
      <w:pPr>
        <w:rPr>
          <w:i/>
        </w:rPr>
      </w:pPr>
      <w:bookmarkStart w:id="0" w:name="_GoBack"/>
      <w:bookmarkEnd w:id="0"/>
    </w:p>
    <w:tbl>
      <w:tblPr>
        <w:tblpPr w:leftFromText="180" w:rightFromText="180" w:vertAnchor="text" w:horzAnchor="margin" w:tblpY="-179"/>
        <w:tblW w:w="10008" w:type="dxa"/>
        <w:tblLook w:val="01E0" w:firstRow="1" w:lastRow="1" w:firstColumn="1" w:lastColumn="1" w:noHBand="0" w:noVBand="0"/>
      </w:tblPr>
      <w:tblGrid>
        <w:gridCol w:w="1548"/>
        <w:gridCol w:w="5400"/>
        <w:gridCol w:w="1080"/>
        <w:gridCol w:w="1980"/>
      </w:tblGrid>
      <w:tr w:rsidR="006A1281" w:rsidRPr="006A1281" w14:paraId="72F2110A" w14:textId="77777777" w:rsidTr="006A1281">
        <w:trPr>
          <w:trHeight w:val="950"/>
        </w:trPr>
        <w:tc>
          <w:tcPr>
            <w:tcW w:w="10008" w:type="dxa"/>
            <w:gridSpan w:val="4"/>
          </w:tcPr>
          <w:p w14:paraId="552C8851" w14:textId="77777777" w:rsidR="006A1281" w:rsidRPr="006A1281" w:rsidRDefault="006A1281" w:rsidP="006A1281">
            <w:pPr>
              <w:rPr>
                <w:rFonts w:eastAsia="Times New Roman" w:cs="Arial"/>
                <w:sz w:val="20"/>
                <w:szCs w:val="20"/>
                <w:lang w:val="en-GB" w:eastAsia="en-GB"/>
              </w:rPr>
            </w:pPr>
            <w:r w:rsidRPr="006A1281">
              <w:rPr>
                <w:rFonts w:eastAsia="Times New Roman" w:cs="Arial"/>
                <w:sz w:val="20"/>
                <w:szCs w:val="20"/>
                <w:lang w:val="en-GB" w:eastAsia="en-GB"/>
              </w:rPr>
              <w:t xml:space="preserve">Merseyside Environmental Advisory Service                                                            </w:t>
            </w:r>
          </w:p>
          <w:p w14:paraId="28765D8D" w14:textId="77777777" w:rsidR="002E2379" w:rsidRDefault="002E2379" w:rsidP="002E2379">
            <w:pPr>
              <w:ind w:right="-108"/>
              <w:rPr>
                <w:rFonts w:cs="Arial"/>
                <w:sz w:val="20"/>
                <w:szCs w:val="20"/>
              </w:rPr>
            </w:pPr>
            <w:r>
              <w:rPr>
                <w:rFonts w:cs="Arial"/>
                <w:sz w:val="20"/>
                <w:szCs w:val="20"/>
              </w:rPr>
              <w:t>2</w:t>
            </w:r>
            <w:r>
              <w:rPr>
                <w:rFonts w:cs="Arial"/>
                <w:sz w:val="20"/>
                <w:szCs w:val="20"/>
                <w:vertAlign w:val="superscript"/>
              </w:rPr>
              <w:t>nd</w:t>
            </w:r>
            <w:r>
              <w:rPr>
                <w:rFonts w:cs="Arial"/>
                <w:sz w:val="20"/>
                <w:szCs w:val="20"/>
              </w:rPr>
              <w:t xml:space="preserve"> Floor, Magdalen House</w:t>
            </w:r>
          </w:p>
          <w:p w14:paraId="5FEFA0B2" w14:textId="77777777" w:rsidR="002E2379" w:rsidRDefault="002E2379" w:rsidP="002E2379">
            <w:pPr>
              <w:ind w:right="-108"/>
              <w:rPr>
                <w:rFonts w:cs="Arial"/>
                <w:sz w:val="20"/>
                <w:szCs w:val="20"/>
              </w:rPr>
            </w:pPr>
            <w:r>
              <w:rPr>
                <w:rFonts w:cs="Arial"/>
                <w:sz w:val="20"/>
                <w:szCs w:val="20"/>
              </w:rPr>
              <w:t xml:space="preserve">Trinity Road, </w:t>
            </w:r>
            <w:proofErr w:type="spellStart"/>
            <w:r>
              <w:rPr>
                <w:rFonts w:cs="Arial"/>
                <w:sz w:val="20"/>
                <w:szCs w:val="20"/>
              </w:rPr>
              <w:t>Bootle</w:t>
            </w:r>
            <w:proofErr w:type="spellEnd"/>
            <w:r>
              <w:rPr>
                <w:rFonts w:cs="Arial"/>
                <w:sz w:val="20"/>
                <w:szCs w:val="20"/>
              </w:rPr>
              <w:t>, L20 3NJ</w:t>
            </w:r>
          </w:p>
          <w:p w14:paraId="06F4A888" w14:textId="77777777" w:rsidR="006A1281" w:rsidRPr="006A1281" w:rsidRDefault="006A1281" w:rsidP="006A1281">
            <w:pPr>
              <w:rPr>
                <w:rFonts w:eastAsia="Times New Roman" w:cs="Arial"/>
                <w:sz w:val="20"/>
                <w:szCs w:val="20"/>
                <w:lang w:val="en-GB" w:eastAsia="en-GB"/>
              </w:rPr>
            </w:pPr>
            <w:r w:rsidRPr="006A1281">
              <w:rPr>
                <w:rFonts w:eastAsia="Times New Roman" w:cs="Arial"/>
                <w:sz w:val="20"/>
                <w:szCs w:val="20"/>
                <w:lang w:val="en-GB" w:eastAsia="en-GB"/>
              </w:rPr>
              <w:t>Director: Alan Jemmett, PhD, MBA</w:t>
            </w:r>
          </w:p>
        </w:tc>
      </w:tr>
      <w:tr w:rsidR="006A1281" w:rsidRPr="006A1281" w14:paraId="3C68B998" w14:textId="77777777" w:rsidTr="006A1281">
        <w:trPr>
          <w:trHeight w:val="165"/>
        </w:trPr>
        <w:tc>
          <w:tcPr>
            <w:tcW w:w="10008" w:type="dxa"/>
            <w:gridSpan w:val="4"/>
          </w:tcPr>
          <w:p w14:paraId="4B84B035" w14:textId="77777777" w:rsidR="006A1281" w:rsidRPr="006A1281" w:rsidRDefault="006A1281" w:rsidP="006A1281">
            <w:pPr>
              <w:rPr>
                <w:rFonts w:eastAsia="Times New Roman" w:cs="Arial"/>
                <w:sz w:val="20"/>
                <w:szCs w:val="20"/>
                <w:lang w:val="en-GB" w:eastAsia="en-GB"/>
              </w:rPr>
            </w:pPr>
          </w:p>
        </w:tc>
      </w:tr>
      <w:tr w:rsidR="006A1281" w:rsidRPr="006A1281" w14:paraId="69355F03" w14:textId="77777777" w:rsidTr="006A1281">
        <w:trPr>
          <w:trHeight w:val="236"/>
        </w:trPr>
        <w:tc>
          <w:tcPr>
            <w:tcW w:w="1548" w:type="dxa"/>
          </w:tcPr>
          <w:p w14:paraId="18A4DBFB" w14:textId="77777777" w:rsidR="006A1281" w:rsidRPr="006A1281" w:rsidRDefault="006A1281" w:rsidP="006A1281">
            <w:pPr>
              <w:rPr>
                <w:rFonts w:eastAsia="Times New Roman" w:cs="Arial"/>
                <w:sz w:val="20"/>
                <w:szCs w:val="20"/>
                <w:lang w:val="en-GB" w:eastAsia="en-GB"/>
              </w:rPr>
            </w:pPr>
            <w:r w:rsidRPr="006A1281">
              <w:rPr>
                <w:rFonts w:eastAsia="Times New Roman" w:cs="Arial"/>
                <w:sz w:val="20"/>
                <w:szCs w:val="20"/>
                <w:lang w:val="en-GB" w:eastAsia="en-GB"/>
              </w:rPr>
              <w:t>Enquiries:</w:t>
            </w:r>
          </w:p>
        </w:tc>
        <w:tc>
          <w:tcPr>
            <w:tcW w:w="8460" w:type="dxa"/>
            <w:gridSpan w:val="3"/>
          </w:tcPr>
          <w:p w14:paraId="0797E4E8" w14:textId="77777777" w:rsidR="006A1281" w:rsidRPr="006A1281" w:rsidRDefault="006A1281" w:rsidP="006A1281">
            <w:pPr>
              <w:rPr>
                <w:rFonts w:eastAsia="Times New Roman" w:cs="Arial"/>
                <w:sz w:val="20"/>
                <w:szCs w:val="20"/>
                <w:lang w:val="en-GB" w:eastAsia="en-GB"/>
              </w:rPr>
            </w:pPr>
            <w:r w:rsidRPr="006A1281">
              <w:rPr>
                <w:rFonts w:eastAsia="Times New Roman" w:cs="Arial"/>
                <w:sz w:val="20"/>
                <w:szCs w:val="20"/>
                <w:lang w:val="en-GB" w:eastAsia="en-GB"/>
              </w:rPr>
              <w:t>0151 934 4951</w:t>
            </w:r>
          </w:p>
        </w:tc>
      </w:tr>
      <w:tr w:rsidR="006A1281" w:rsidRPr="006A1281" w14:paraId="4E099018" w14:textId="77777777" w:rsidTr="006A1281">
        <w:trPr>
          <w:trHeight w:val="241"/>
        </w:trPr>
        <w:tc>
          <w:tcPr>
            <w:tcW w:w="10008" w:type="dxa"/>
            <w:gridSpan w:val="4"/>
          </w:tcPr>
          <w:p w14:paraId="3F8AE1E9" w14:textId="77777777" w:rsidR="006A1281" w:rsidRPr="006A1281" w:rsidRDefault="006A1281" w:rsidP="006A1281">
            <w:pPr>
              <w:rPr>
                <w:rFonts w:eastAsia="Times New Roman" w:cs="Arial"/>
                <w:sz w:val="20"/>
                <w:szCs w:val="20"/>
                <w:lang w:val="en-GB" w:eastAsia="en-GB"/>
              </w:rPr>
            </w:pPr>
          </w:p>
        </w:tc>
      </w:tr>
      <w:tr w:rsidR="006A1281" w:rsidRPr="006A1281" w14:paraId="3B6CDB8F" w14:textId="77777777" w:rsidTr="006A1281">
        <w:trPr>
          <w:trHeight w:val="474"/>
        </w:trPr>
        <w:tc>
          <w:tcPr>
            <w:tcW w:w="1548" w:type="dxa"/>
          </w:tcPr>
          <w:p w14:paraId="5FE9CA80" w14:textId="77777777" w:rsidR="006A1281" w:rsidRPr="006A1281" w:rsidRDefault="006A1281" w:rsidP="006A1281">
            <w:pPr>
              <w:tabs>
                <w:tab w:val="left" w:pos="6660"/>
              </w:tabs>
              <w:rPr>
                <w:rFonts w:eastAsia="Times New Roman" w:cs="Arial"/>
                <w:sz w:val="20"/>
                <w:szCs w:val="20"/>
                <w:lang w:val="en-GB" w:eastAsia="en-GB"/>
              </w:rPr>
            </w:pPr>
            <w:r w:rsidRPr="006A1281">
              <w:rPr>
                <w:rFonts w:eastAsia="Times New Roman" w:cs="Arial"/>
                <w:sz w:val="20"/>
                <w:szCs w:val="20"/>
                <w:lang w:val="en-GB" w:eastAsia="en-GB"/>
              </w:rPr>
              <w:t xml:space="preserve">Contact:        </w:t>
            </w:r>
          </w:p>
          <w:p w14:paraId="270A6BEA" w14:textId="77777777" w:rsidR="006A1281" w:rsidRPr="006A1281" w:rsidRDefault="006A1281" w:rsidP="006A1281">
            <w:pPr>
              <w:tabs>
                <w:tab w:val="left" w:pos="6660"/>
              </w:tabs>
              <w:rPr>
                <w:rFonts w:eastAsia="Times New Roman" w:cs="Arial"/>
                <w:sz w:val="20"/>
                <w:szCs w:val="20"/>
                <w:lang w:val="en-GB" w:eastAsia="en-GB"/>
              </w:rPr>
            </w:pPr>
            <w:r w:rsidRPr="006A1281">
              <w:rPr>
                <w:rFonts w:eastAsia="Times New Roman" w:cs="Arial"/>
                <w:sz w:val="20"/>
                <w:szCs w:val="20"/>
                <w:lang w:val="en-GB" w:eastAsia="en-GB"/>
              </w:rPr>
              <w:t>Email:</w:t>
            </w:r>
          </w:p>
        </w:tc>
        <w:tc>
          <w:tcPr>
            <w:tcW w:w="8460" w:type="dxa"/>
            <w:gridSpan w:val="3"/>
          </w:tcPr>
          <w:p w14:paraId="55DABA8F" w14:textId="77777777" w:rsidR="00F54644" w:rsidRPr="006A1281" w:rsidRDefault="00DC5B91" w:rsidP="00F54644">
            <w:pPr>
              <w:tabs>
                <w:tab w:val="left" w:pos="6660"/>
              </w:tabs>
              <w:rPr>
                <w:rFonts w:eastAsia="Times New Roman" w:cs="Arial"/>
                <w:sz w:val="20"/>
                <w:szCs w:val="20"/>
                <w:lang w:val="en-GB" w:eastAsia="en-GB"/>
              </w:rPr>
            </w:pPr>
            <w:r>
              <w:rPr>
                <w:rFonts w:eastAsia="Times New Roman" w:cs="Arial"/>
                <w:sz w:val="20"/>
                <w:szCs w:val="20"/>
                <w:lang w:val="en-GB" w:eastAsia="en-GB"/>
              </w:rPr>
              <w:t>Anya Coffey</w:t>
            </w:r>
          </w:p>
          <w:p w14:paraId="4333F5E3" w14:textId="77777777" w:rsidR="006A1281" w:rsidRPr="006A1281" w:rsidRDefault="00A20D3B" w:rsidP="00B17A4F">
            <w:pPr>
              <w:tabs>
                <w:tab w:val="left" w:pos="6660"/>
              </w:tabs>
              <w:rPr>
                <w:rFonts w:eastAsia="Times New Roman" w:cs="Arial"/>
                <w:sz w:val="20"/>
                <w:szCs w:val="20"/>
                <w:lang w:val="en-GB" w:eastAsia="en-GB"/>
              </w:rPr>
            </w:pPr>
            <w:r>
              <w:rPr>
                <w:rFonts w:eastAsia="Times New Roman" w:cs="Arial"/>
                <w:sz w:val="20"/>
                <w:szCs w:val="20"/>
                <w:lang w:val="en-GB" w:eastAsia="en-GB"/>
              </w:rPr>
              <w:t>measdcconsultations</w:t>
            </w:r>
            <w:r w:rsidR="00F54644" w:rsidRPr="006A1281">
              <w:rPr>
                <w:rFonts w:eastAsia="Times New Roman" w:cs="Arial"/>
                <w:sz w:val="20"/>
                <w:szCs w:val="20"/>
                <w:lang w:val="en-GB" w:eastAsia="en-GB"/>
              </w:rPr>
              <w:t>@sefton.gov.uk</w:t>
            </w:r>
          </w:p>
        </w:tc>
      </w:tr>
      <w:tr w:rsidR="006A1281" w:rsidRPr="006A1281" w14:paraId="0764EF15" w14:textId="77777777" w:rsidTr="006A1281">
        <w:trPr>
          <w:trHeight w:val="349"/>
        </w:trPr>
        <w:tc>
          <w:tcPr>
            <w:tcW w:w="10008" w:type="dxa"/>
            <w:gridSpan w:val="4"/>
          </w:tcPr>
          <w:p w14:paraId="5A2FCB79" w14:textId="77777777" w:rsidR="006A1281" w:rsidRPr="006A1281" w:rsidRDefault="006A1281" w:rsidP="006A1281">
            <w:pPr>
              <w:tabs>
                <w:tab w:val="left" w:pos="6660"/>
              </w:tabs>
              <w:rPr>
                <w:rFonts w:eastAsia="Times New Roman" w:cs="Arial"/>
                <w:b/>
                <w:sz w:val="20"/>
                <w:szCs w:val="20"/>
                <w:u w:val="single"/>
                <w:lang w:val="en-GB" w:eastAsia="en-GB"/>
              </w:rPr>
            </w:pPr>
          </w:p>
          <w:p w14:paraId="769DC894" w14:textId="77777777" w:rsidR="006A1281" w:rsidRPr="006A1281" w:rsidRDefault="006A1281" w:rsidP="006A1281">
            <w:pPr>
              <w:tabs>
                <w:tab w:val="left" w:pos="6660"/>
              </w:tabs>
              <w:rPr>
                <w:rFonts w:eastAsia="Times New Roman" w:cs="Arial"/>
                <w:b/>
                <w:sz w:val="28"/>
                <w:szCs w:val="28"/>
                <w:u w:val="single"/>
                <w:lang w:val="en-GB" w:eastAsia="en-GB"/>
              </w:rPr>
            </w:pPr>
            <w:r w:rsidRPr="006A1281">
              <w:rPr>
                <w:rFonts w:eastAsia="Times New Roman" w:cs="Arial"/>
                <w:b/>
                <w:sz w:val="28"/>
                <w:szCs w:val="28"/>
                <w:u w:val="single"/>
                <w:lang w:val="en-GB" w:eastAsia="en-GB"/>
              </w:rPr>
              <w:t>DEVELOPMENT MANAGEMENT ADVICE</w:t>
            </w:r>
          </w:p>
          <w:p w14:paraId="1E24DDFD" w14:textId="77777777" w:rsidR="006A1281" w:rsidRPr="006A1281" w:rsidRDefault="006A1281" w:rsidP="006A1281">
            <w:pPr>
              <w:tabs>
                <w:tab w:val="left" w:pos="6660"/>
              </w:tabs>
              <w:rPr>
                <w:rFonts w:eastAsia="Times New Roman" w:cs="Arial"/>
                <w:sz w:val="20"/>
                <w:szCs w:val="20"/>
                <w:lang w:val="en-GB" w:eastAsia="en-GB"/>
              </w:rPr>
            </w:pPr>
          </w:p>
        </w:tc>
      </w:tr>
      <w:tr w:rsidR="006A1281" w:rsidRPr="006A1281" w14:paraId="1E84EBA3" w14:textId="77777777" w:rsidTr="006A1281">
        <w:trPr>
          <w:trHeight w:val="1389"/>
        </w:trPr>
        <w:tc>
          <w:tcPr>
            <w:tcW w:w="1548" w:type="dxa"/>
          </w:tcPr>
          <w:p w14:paraId="4634A6A3" w14:textId="77777777" w:rsidR="006A1281" w:rsidRPr="006A1281" w:rsidRDefault="006A1281" w:rsidP="006A1281">
            <w:pPr>
              <w:tabs>
                <w:tab w:val="left" w:pos="6660"/>
              </w:tabs>
              <w:rPr>
                <w:rFonts w:eastAsia="Times New Roman" w:cs="Arial"/>
                <w:sz w:val="20"/>
                <w:szCs w:val="20"/>
                <w:lang w:val="en-GB" w:eastAsia="en-GB"/>
              </w:rPr>
            </w:pPr>
            <w:r w:rsidRPr="006A1281">
              <w:rPr>
                <w:rFonts w:eastAsia="Times New Roman" w:cs="Arial"/>
                <w:sz w:val="20"/>
                <w:szCs w:val="20"/>
                <w:lang w:val="en-GB" w:eastAsia="en-GB"/>
              </w:rPr>
              <w:t>To:</w:t>
            </w:r>
          </w:p>
          <w:p w14:paraId="6CE982EB" w14:textId="77777777" w:rsidR="006A1281" w:rsidRPr="006A1281" w:rsidRDefault="006A1281" w:rsidP="006A1281">
            <w:pPr>
              <w:tabs>
                <w:tab w:val="left" w:pos="6660"/>
              </w:tabs>
              <w:rPr>
                <w:rFonts w:eastAsia="Times New Roman" w:cs="Arial"/>
                <w:sz w:val="20"/>
                <w:szCs w:val="20"/>
                <w:lang w:val="en-GB" w:eastAsia="en-GB"/>
              </w:rPr>
            </w:pPr>
            <w:r w:rsidRPr="006A1281">
              <w:rPr>
                <w:rFonts w:eastAsia="Times New Roman" w:cs="Arial"/>
                <w:sz w:val="20"/>
                <w:szCs w:val="20"/>
                <w:lang w:val="en-GB" w:eastAsia="en-GB"/>
              </w:rPr>
              <w:t>Organisation:</w:t>
            </w:r>
          </w:p>
          <w:p w14:paraId="55506B0E" w14:textId="77777777" w:rsidR="006A1281" w:rsidRPr="006A1281" w:rsidRDefault="006A1281" w:rsidP="006A1281">
            <w:pPr>
              <w:tabs>
                <w:tab w:val="left" w:pos="6660"/>
              </w:tabs>
              <w:rPr>
                <w:rFonts w:eastAsia="Times New Roman" w:cs="Arial"/>
                <w:sz w:val="20"/>
                <w:szCs w:val="20"/>
                <w:lang w:val="en-GB" w:eastAsia="en-GB"/>
              </w:rPr>
            </w:pPr>
          </w:p>
          <w:p w14:paraId="0927D154" w14:textId="77777777" w:rsidR="006A1281" w:rsidRPr="006A1281" w:rsidRDefault="006A1281" w:rsidP="006A1281">
            <w:pPr>
              <w:tabs>
                <w:tab w:val="left" w:pos="6660"/>
              </w:tabs>
              <w:rPr>
                <w:rFonts w:eastAsia="Times New Roman" w:cs="Arial"/>
                <w:sz w:val="20"/>
                <w:szCs w:val="20"/>
                <w:lang w:val="en-GB" w:eastAsia="en-GB"/>
              </w:rPr>
            </w:pPr>
          </w:p>
          <w:p w14:paraId="579643CE" w14:textId="77777777" w:rsidR="006A1281" w:rsidRPr="006A1281" w:rsidRDefault="006A1281" w:rsidP="006A1281">
            <w:pPr>
              <w:tabs>
                <w:tab w:val="left" w:pos="6660"/>
              </w:tabs>
              <w:rPr>
                <w:rFonts w:eastAsia="Times New Roman" w:cs="Arial"/>
                <w:b/>
                <w:sz w:val="28"/>
                <w:szCs w:val="28"/>
                <w:u w:val="single"/>
                <w:lang w:val="en-GB" w:eastAsia="en-GB"/>
              </w:rPr>
            </w:pPr>
            <w:r w:rsidRPr="006A1281">
              <w:rPr>
                <w:rFonts w:eastAsia="Times New Roman" w:cs="Arial"/>
                <w:sz w:val="20"/>
                <w:szCs w:val="20"/>
                <w:lang w:val="en-GB" w:eastAsia="en-GB"/>
              </w:rPr>
              <w:t>From:</w:t>
            </w:r>
          </w:p>
        </w:tc>
        <w:tc>
          <w:tcPr>
            <w:tcW w:w="5400" w:type="dxa"/>
          </w:tcPr>
          <w:p w14:paraId="3AB409D5" w14:textId="77777777" w:rsidR="006A1281" w:rsidRPr="006A1281" w:rsidRDefault="00C2794A" w:rsidP="006A1281">
            <w:pPr>
              <w:tabs>
                <w:tab w:val="left" w:pos="6660"/>
              </w:tabs>
              <w:rPr>
                <w:rFonts w:eastAsia="Times New Roman" w:cs="Arial"/>
                <w:sz w:val="20"/>
                <w:szCs w:val="20"/>
                <w:lang w:val="en-GB" w:eastAsia="en-GB"/>
              </w:rPr>
            </w:pPr>
            <w:r>
              <w:rPr>
                <w:rFonts w:eastAsia="Times New Roman" w:cs="Arial"/>
                <w:sz w:val="20"/>
                <w:szCs w:val="20"/>
                <w:lang w:val="en-GB" w:eastAsia="en-GB"/>
              </w:rPr>
              <w:t>Mr Alex Ball</w:t>
            </w:r>
          </w:p>
          <w:p w14:paraId="27E9FB9C" w14:textId="77777777" w:rsidR="006A1281" w:rsidRPr="006A1281" w:rsidRDefault="00C2794A" w:rsidP="006A1281">
            <w:pPr>
              <w:tabs>
                <w:tab w:val="left" w:pos="6660"/>
              </w:tabs>
              <w:rPr>
                <w:rFonts w:eastAsia="Times New Roman" w:cs="Arial"/>
                <w:sz w:val="20"/>
                <w:szCs w:val="20"/>
                <w:lang w:val="en-GB" w:eastAsia="en-GB"/>
              </w:rPr>
            </w:pPr>
            <w:r>
              <w:rPr>
                <w:rFonts w:eastAsia="Times New Roman" w:cs="Arial"/>
                <w:sz w:val="20"/>
                <w:szCs w:val="20"/>
                <w:lang w:val="en-GB" w:eastAsia="en-GB"/>
              </w:rPr>
              <w:t>St Helen’s Council</w:t>
            </w:r>
          </w:p>
          <w:p w14:paraId="5666513C" w14:textId="77777777" w:rsidR="006A1281" w:rsidRPr="006A1281" w:rsidRDefault="006A1281" w:rsidP="006A1281">
            <w:pPr>
              <w:tabs>
                <w:tab w:val="left" w:pos="6660"/>
              </w:tabs>
              <w:rPr>
                <w:rFonts w:eastAsia="Times New Roman" w:cs="Arial"/>
                <w:sz w:val="20"/>
                <w:szCs w:val="20"/>
                <w:lang w:val="en-GB" w:eastAsia="en-GB"/>
              </w:rPr>
            </w:pPr>
          </w:p>
          <w:p w14:paraId="2E47422A" w14:textId="77777777" w:rsidR="006A1281" w:rsidRPr="006A1281" w:rsidRDefault="006A1281" w:rsidP="006A1281">
            <w:pPr>
              <w:tabs>
                <w:tab w:val="left" w:pos="6660"/>
              </w:tabs>
              <w:rPr>
                <w:rFonts w:eastAsia="Times New Roman" w:cs="Arial"/>
                <w:sz w:val="20"/>
                <w:szCs w:val="20"/>
                <w:lang w:val="en-GB" w:eastAsia="en-GB"/>
              </w:rPr>
            </w:pPr>
          </w:p>
          <w:p w14:paraId="7EC21727" w14:textId="77777777" w:rsidR="006A1281" w:rsidRPr="006A1281" w:rsidRDefault="00C2794A" w:rsidP="006A1281">
            <w:pPr>
              <w:tabs>
                <w:tab w:val="left" w:pos="6660"/>
              </w:tabs>
              <w:rPr>
                <w:rFonts w:eastAsia="Times New Roman" w:cs="Arial"/>
                <w:sz w:val="20"/>
                <w:szCs w:val="20"/>
                <w:lang w:val="en-GB" w:eastAsia="en-GB"/>
              </w:rPr>
            </w:pPr>
            <w:r>
              <w:rPr>
                <w:rFonts w:eastAsia="Times New Roman" w:cs="Arial"/>
                <w:sz w:val="20"/>
                <w:szCs w:val="20"/>
                <w:lang w:val="en-GB" w:eastAsia="en-GB"/>
              </w:rPr>
              <w:t>Anya Coffey</w:t>
            </w:r>
          </w:p>
          <w:p w14:paraId="76FF2176" w14:textId="77777777" w:rsidR="006A1281" w:rsidRPr="006A1281" w:rsidRDefault="006A1281" w:rsidP="006A1281">
            <w:pPr>
              <w:tabs>
                <w:tab w:val="left" w:pos="6660"/>
              </w:tabs>
              <w:rPr>
                <w:rFonts w:eastAsia="Times New Roman" w:cs="Arial"/>
                <w:sz w:val="20"/>
                <w:szCs w:val="20"/>
                <w:lang w:val="en-GB" w:eastAsia="en-GB"/>
              </w:rPr>
            </w:pPr>
          </w:p>
        </w:tc>
        <w:tc>
          <w:tcPr>
            <w:tcW w:w="1080" w:type="dxa"/>
          </w:tcPr>
          <w:p w14:paraId="34B39418" w14:textId="77777777" w:rsidR="006A1281" w:rsidRPr="006A1281" w:rsidRDefault="006A1281" w:rsidP="006A1281">
            <w:pPr>
              <w:tabs>
                <w:tab w:val="left" w:pos="6660"/>
              </w:tabs>
              <w:rPr>
                <w:rFonts w:eastAsia="Times New Roman" w:cs="Arial"/>
                <w:sz w:val="20"/>
                <w:szCs w:val="20"/>
                <w:lang w:val="en-GB" w:eastAsia="en-GB"/>
              </w:rPr>
            </w:pPr>
            <w:r w:rsidRPr="006A1281">
              <w:rPr>
                <w:rFonts w:eastAsia="Times New Roman" w:cs="Arial"/>
                <w:sz w:val="20"/>
                <w:szCs w:val="20"/>
                <w:lang w:val="en-GB" w:eastAsia="en-GB"/>
              </w:rPr>
              <w:t>Your Ref:</w:t>
            </w:r>
          </w:p>
          <w:p w14:paraId="684529AB" w14:textId="77777777" w:rsidR="006A1281" w:rsidRPr="006A1281" w:rsidRDefault="006A1281" w:rsidP="006A1281">
            <w:pPr>
              <w:tabs>
                <w:tab w:val="left" w:pos="6660"/>
              </w:tabs>
              <w:rPr>
                <w:rFonts w:eastAsia="Times New Roman" w:cs="Arial"/>
                <w:sz w:val="20"/>
                <w:szCs w:val="20"/>
                <w:lang w:val="en-GB" w:eastAsia="en-GB"/>
              </w:rPr>
            </w:pPr>
            <w:r w:rsidRPr="006A1281">
              <w:rPr>
                <w:rFonts w:eastAsia="Times New Roman" w:cs="Arial"/>
                <w:sz w:val="20"/>
                <w:szCs w:val="20"/>
                <w:lang w:val="en-GB" w:eastAsia="en-GB"/>
              </w:rPr>
              <w:t>File Ref:</w:t>
            </w:r>
          </w:p>
          <w:p w14:paraId="405C73DE" w14:textId="77777777" w:rsidR="006A1281" w:rsidRPr="006A1281" w:rsidRDefault="006A1281" w:rsidP="006A1281">
            <w:pPr>
              <w:tabs>
                <w:tab w:val="left" w:pos="6660"/>
              </w:tabs>
              <w:rPr>
                <w:rFonts w:eastAsia="Times New Roman" w:cs="Arial"/>
                <w:sz w:val="20"/>
                <w:szCs w:val="20"/>
                <w:lang w:val="en-GB" w:eastAsia="en-GB"/>
              </w:rPr>
            </w:pPr>
          </w:p>
          <w:p w14:paraId="35D5D0F5" w14:textId="77777777" w:rsidR="006A1281" w:rsidRPr="006A1281" w:rsidRDefault="006A1281" w:rsidP="006A1281">
            <w:pPr>
              <w:tabs>
                <w:tab w:val="left" w:pos="6660"/>
              </w:tabs>
              <w:rPr>
                <w:rFonts w:eastAsia="Times New Roman" w:cs="Arial"/>
                <w:sz w:val="20"/>
                <w:szCs w:val="20"/>
                <w:lang w:val="en-GB" w:eastAsia="en-GB"/>
              </w:rPr>
            </w:pPr>
            <w:r w:rsidRPr="006A1281">
              <w:rPr>
                <w:rFonts w:eastAsia="Times New Roman" w:cs="Arial"/>
                <w:sz w:val="20"/>
                <w:szCs w:val="20"/>
                <w:lang w:val="en-GB" w:eastAsia="en-GB"/>
              </w:rPr>
              <w:t>Date:</w:t>
            </w:r>
          </w:p>
        </w:tc>
        <w:tc>
          <w:tcPr>
            <w:tcW w:w="1980" w:type="dxa"/>
            <w:shd w:val="clear" w:color="auto" w:fill="auto"/>
          </w:tcPr>
          <w:p w14:paraId="66BE2184" w14:textId="77777777" w:rsidR="006A1281" w:rsidRPr="00AF0559" w:rsidRDefault="00C2794A" w:rsidP="00AF0559">
            <w:pPr>
              <w:rPr>
                <w:sz w:val="20"/>
                <w:szCs w:val="20"/>
              </w:rPr>
            </w:pPr>
            <w:r>
              <w:rPr>
                <w:sz w:val="20"/>
                <w:szCs w:val="20"/>
              </w:rPr>
              <w:t>P/2021/0038/OUP</w:t>
            </w:r>
          </w:p>
          <w:p w14:paraId="2718AEFA" w14:textId="77777777" w:rsidR="006A1281" w:rsidRPr="00AF0559" w:rsidRDefault="00C2794A" w:rsidP="00AF0559">
            <w:pPr>
              <w:rPr>
                <w:sz w:val="20"/>
                <w:szCs w:val="20"/>
              </w:rPr>
            </w:pPr>
            <w:r>
              <w:rPr>
                <w:sz w:val="20"/>
                <w:szCs w:val="20"/>
              </w:rPr>
              <w:t>SH21-010</w:t>
            </w:r>
          </w:p>
          <w:p w14:paraId="78FD877B" w14:textId="77777777" w:rsidR="006A1281" w:rsidRPr="00AF0559" w:rsidRDefault="006A1281" w:rsidP="00AF0559">
            <w:pPr>
              <w:rPr>
                <w:sz w:val="20"/>
                <w:szCs w:val="20"/>
              </w:rPr>
            </w:pPr>
          </w:p>
          <w:p w14:paraId="314371A5" w14:textId="720FEB30" w:rsidR="006A1281" w:rsidRPr="00AF0559" w:rsidRDefault="00C2794A" w:rsidP="00AF0559">
            <w:pPr>
              <w:rPr>
                <w:sz w:val="20"/>
                <w:szCs w:val="20"/>
              </w:rPr>
            </w:pPr>
            <w:r>
              <w:rPr>
                <w:sz w:val="20"/>
                <w:szCs w:val="20"/>
              </w:rPr>
              <w:t>2</w:t>
            </w:r>
            <w:r w:rsidR="006F5163">
              <w:rPr>
                <w:sz w:val="20"/>
                <w:szCs w:val="20"/>
              </w:rPr>
              <w:t>6</w:t>
            </w:r>
            <w:r>
              <w:rPr>
                <w:sz w:val="20"/>
                <w:szCs w:val="20"/>
              </w:rPr>
              <w:t>/01/2021</w:t>
            </w:r>
          </w:p>
          <w:p w14:paraId="036B9971" w14:textId="77777777" w:rsidR="006A1281" w:rsidRPr="00AF0559" w:rsidRDefault="006A1281" w:rsidP="00AF0559">
            <w:pPr>
              <w:rPr>
                <w:sz w:val="20"/>
                <w:szCs w:val="20"/>
              </w:rPr>
            </w:pPr>
          </w:p>
          <w:p w14:paraId="51EA3700" w14:textId="77777777" w:rsidR="006A1281" w:rsidRPr="00AF0559" w:rsidRDefault="006A1281" w:rsidP="00AF0559">
            <w:pPr>
              <w:rPr>
                <w:sz w:val="20"/>
                <w:szCs w:val="20"/>
              </w:rPr>
            </w:pPr>
          </w:p>
          <w:p w14:paraId="214CE89F" w14:textId="77777777" w:rsidR="006A1281" w:rsidRPr="00AF0559" w:rsidRDefault="006A1281" w:rsidP="00AF0559">
            <w:pPr>
              <w:rPr>
                <w:sz w:val="20"/>
                <w:szCs w:val="20"/>
              </w:rPr>
            </w:pPr>
          </w:p>
        </w:tc>
      </w:tr>
    </w:tbl>
    <w:p w14:paraId="6C5097D1" w14:textId="77777777" w:rsidR="006A1281" w:rsidRPr="006A1281" w:rsidRDefault="006A1281" w:rsidP="006A1281">
      <w:pPr>
        <w:rPr>
          <w:rFonts w:eastAsia="Times New Roman" w:cs="Arial"/>
          <w:sz w:val="20"/>
          <w:szCs w:val="20"/>
          <w:lang w:val="en-GB" w:eastAsia="en-GB"/>
        </w:rPr>
      </w:pPr>
      <w:r w:rsidRPr="006A1281">
        <w:rPr>
          <w:rFonts w:eastAsia="Times New Roman" w:cs="Arial"/>
          <w:sz w:val="20"/>
          <w:szCs w:val="20"/>
          <w:lang w:val="en-GB" w:eastAsia="en-GB"/>
        </w:rPr>
        <w:t xml:space="preserve"> </w:t>
      </w:r>
    </w:p>
    <w:p w14:paraId="6ADD1154" w14:textId="21921938" w:rsidR="00C2794A" w:rsidRPr="00C2794A" w:rsidRDefault="00C2794A" w:rsidP="00C2794A">
      <w:pPr>
        <w:pStyle w:val="Style5"/>
        <w:numPr>
          <w:ilvl w:val="0"/>
          <w:numId w:val="0"/>
        </w:numPr>
        <w:ind w:left="567" w:hanging="567"/>
        <w:jc w:val="center"/>
        <w:rPr>
          <w:b/>
        </w:rPr>
      </w:pPr>
      <w:r w:rsidRPr="00C2794A">
        <w:rPr>
          <w:b/>
        </w:rPr>
        <w:t>28 St Mary</w:t>
      </w:r>
      <w:r w:rsidR="006F5163">
        <w:rPr>
          <w:b/>
        </w:rPr>
        <w:t>’</w:t>
      </w:r>
      <w:r w:rsidRPr="00C2794A">
        <w:rPr>
          <w:b/>
        </w:rPr>
        <w:t>s Avenue Billinge St Helens WN5 7QL</w:t>
      </w:r>
    </w:p>
    <w:p w14:paraId="3DEEACA4" w14:textId="77777777" w:rsidR="006A1281" w:rsidRPr="006A1281" w:rsidRDefault="006A1281" w:rsidP="006A1281">
      <w:pPr>
        <w:tabs>
          <w:tab w:val="left" w:pos="6660"/>
          <w:tab w:val="left" w:pos="6840"/>
        </w:tabs>
        <w:rPr>
          <w:rFonts w:eastAsia="Times New Roman" w:cs="Arial"/>
          <w:szCs w:val="24"/>
          <w:lang w:val="en-GB" w:eastAsia="en-GB"/>
        </w:rPr>
      </w:pPr>
    </w:p>
    <w:p w14:paraId="0861E36D" w14:textId="77777777" w:rsidR="006A1281" w:rsidRPr="006A1281" w:rsidRDefault="006A1281" w:rsidP="008429BE">
      <w:pPr>
        <w:numPr>
          <w:ilvl w:val="0"/>
          <w:numId w:val="3"/>
        </w:numPr>
        <w:tabs>
          <w:tab w:val="left" w:pos="567"/>
        </w:tabs>
        <w:spacing w:after="120"/>
        <w:rPr>
          <w:rFonts w:eastAsia="Times New Roman" w:cs="Arial"/>
          <w:szCs w:val="24"/>
          <w:lang w:val="en-GB" w:eastAsia="en-GB"/>
        </w:rPr>
      </w:pPr>
      <w:r w:rsidRPr="006A1281">
        <w:rPr>
          <w:rFonts w:eastAsia="Times New Roman" w:cs="Arial"/>
          <w:szCs w:val="24"/>
          <w:lang w:val="en-GB" w:eastAsia="en-GB"/>
        </w:rPr>
        <w:t xml:space="preserve">Thank you for consulting Merseyside Environmental Advisory Service in respect of this planning application. The proposals comprise </w:t>
      </w:r>
      <w:r w:rsidR="00C2794A">
        <w:rPr>
          <w:rFonts w:eastAsia="Times New Roman" w:cs="Arial"/>
          <w:szCs w:val="24"/>
          <w:lang w:val="en-GB" w:eastAsia="en-GB"/>
        </w:rPr>
        <w:t xml:space="preserve">of </w:t>
      </w:r>
      <w:r w:rsidR="00C2794A" w:rsidRPr="00C2794A">
        <w:rPr>
          <w:b/>
        </w:rPr>
        <w:t>the erection of 1 dwelling</w:t>
      </w:r>
      <w:r w:rsidR="00C2794A">
        <w:t>.</w:t>
      </w:r>
    </w:p>
    <w:p w14:paraId="2E5E89E4" w14:textId="77777777" w:rsidR="006A1281" w:rsidRPr="006A1281" w:rsidRDefault="006A1281" w:rsidP="008429BE">
      <w:pPr>
        <w:numPr>
          <w:ilvl w:val="0"/>
          <w:numId w:val="3"/>
        </w:numPr>
        <w:tabs>
          <w:tab w:val="left" w:pos="567"/>
        </w:tabs>
        <w:spacing w:after="120"/>
        <w:rPr>
          <w:rFonts w:eastAsia="Times New Roman" w:cs="Arial"/>
          <w:szCs w:val="24"/>
          <w:lang w:val="en-GB" w:eastAsia="en-GB"/>
        </w:rPr>
      </w:pPr>
      <w:r w:rsidRPr="006A1281">
        <w:rPr>
          <w:rFonts w:eastAsia="Times New Roman" w:cs="Arial"/>
          <w:szCs w:val="24"/>
          <w:lang w:val="en-GB" w:eastAsia="en-GB"/>
        </w:rPr>
        <w:t xml:space="preserve">Having reviewed the application and supporting documentation, our advice is set out below in two parts. </w:t>
      </w:r>
    </w:p>
    <w:p w14:paraId="7BDCB9A1" w14:textId="77777777" w:rsidR="00045EE8" w:rsidRDefault="006A1281" w:rsidP="00AE56A3">
      <w:pPr>
        <w:numPr>
          <w:ilvl w:val="0"/>
          <w:numId w:val="15"/>
        </w:numPr>
        <w:tabs>
          <w:tab w:val="left" w:pos="567"/>
        </w:tabs>
        <w:spacing w:after="120"/>
        <w:rPr>
          <w:rFonts w:eastAsia="Times New Roman" w:cs="Arial"/>
          <w:szCs w:val="24"/>
          <w:lang w:val="en-GB" w:eastAsia="en-GB"/>
        </w:rPr>
      </w:pPr>
      <w:r w:rsidRPr="001365B9">
        <w:rPr>
          <w:rFonts w:eastAsia="Times New Roman" w:cs="Arial"/>
          <w:szCs w:val="24"/>
          <w:lang w:val="en-GB" w:eastAsia="en-GB"/>
        </w:rPr>
        <w:t xml:space="preserve">Part One deals with issues of regulatory compliance, action required </w:t>
      </w:r>
      <w:r w:rsidRPr="001365B9">
        <w:rPr>
          <w:rFonts w:eastAsia="Times New Roman" w:cs="Arial"/>
          <w:b/>
          <w:szCs w:val="24"/>
          <w:lang w:val="en-GB" w:eastAsia="en-GB"/>
        </w:rPr>
        <w:t>prior to determination</w:t>
      </w:r>
      <w:r w:rsidRPr="001365B9">
        <w:rPr>
          <w:rFonts w:eastAsia="Times New Roman" w:cs="Arial"/>
          <w:szCs w:val="24"/>
          <w:lang w:val="en-GB" w:eastAsia="en-GB"/>
        </w:rPr>
        <w:t xml:space="preserve"> and matters to be dealt with through </w:t>
      </w:r>
      <w:r w:rsidRPr="001365B9">
        <w:rPr>
          <w:rFonts w:eastAsia="Times New Roman" w:cs="Arial"/>
          <w:szCs w:val="24"/>
          <w:u w:val="single"/>
          <w:lang w:val="en-GB" w:eastAsia="en-GB"/>
        </w:rPr>
        <w:t>planning conditions</w:t>
      </w:r>
      <w:r w:rsidRPr="001365B9">
        <w:rPr>
          <w:rFonts w:eastAsia="Times New Roman" w:cs="Arial"/>
          <w:szCs w:val="24"/>
          <w:lang w:val="en-GB" w:eastAsia="en-GB"/>
        </w:rPr>
        <w:t>. Advice is only included here where action is required or where a positive statement of compliance is necessary for statutory purposes.</w:t>
      </w:r>
      <w:r w:rsidR="001365B9" w:rsidRPr="001365B9">
        <w:rPr>
          <w:rFonts w:eastAsia="Times New Roman" w:cs="Arial"/>
          <w:szCs w:val="24"/>
          <w:lang w:val="en-GB" w:eastAsia="en-GB"/>
        </w:rPr>
        <w:t xml:space="preserve"> </w:t>
      </w:r>
    </w:p>
    <w:p w14:paraId="5DCA5278" w14:textId="77777777" w:rsidR="006A1281" w:rsidRPr="001365B9" w:rsidRDefault="001365B9" w:rsidP="00AE56A3">
      <w:pPr>
        <w:numPr>
          <w:ilvl w:val="0"/>
          <w:numId w:val="15"/>
        </w:numPr>
        <w:tabs>
          <w:tab w:val="left" w:pos="567"/>
        </w:tabs>
        <w:spacing w:after="120"/>
        <w:rPr>
          <w:rFonts w:eastAsia="Times New Roman" w:cs="Arial"/>
          <w:szCs w:val="24"/>
          <w:lang w:val="en-GB" w:eastAsia="en-GB"/>
        </w:rPr>
      </w:pPr>
      <w:r>
        <w:t>Should the Council decide to adopt an alternative approach to MEAS Part 1 advice, I request that you let us know.  MEAS may be able to provide further advice on options to manage risks in the determination of the application.</w:t>
      </w:r>
    </w:p>
    <w:p w14:paraId="35CA9E89" w14:textId="77777777" w:rsidR="006A1281" w:rsidRPr="006A1281" w:rsidRDefault="006A1281" w:rsidP="00AE56A3">
      <w:pPr>
        <w:numPr>
          <w:ilvl w:val="0"/>
          <w:numId w:val="15"/>
        </w:numPr>
        <w:tabs>
          <w:tab w:val="left" w:pos="567"/>
        </w:tabs>
        <w:spacing w:after="120"/>
        <w:rPr>
          <w:rFonts w:eastAsia="Times New Roman" w:cs="Arial"/>
          <w:szCs w:val="24"/>
          <w:lang w:val="en-GB" w:eastAsia="en-GB"/>
        </w:rPr>
      </w:pPr>
      <w:r w:rsidRPr="006A1281">
        <w:rPr>
          <w:rFonts w:eastAsia="Times New Roman" w:cs="Arial"/>
          <w:szCs w:val="24"/>
          <w:lang w:val="en-GB" w:eastAsia="en-GB"/>
        </w:rPr>
        <w:t xml:space="preserve">Part Two sets out </w:t>
      </w:r>
      <w:r w:rsidR="00621516">
        <w:rPr>
          <w:rFonts w:eastAsia="Times New Roman" w:cs="Arial"/>
          <w:szCs w:val="24"/>
          <w:lang w:val="en-GB" w:eastAsia="en-GB"/>
        </w:rPr>
        <w:t>guidance to facilitate the implementation of Part One advice</w:t>
      </w:r>
      <w:r w:rsidRPr="006A1281">
        <w:rPr>
          <w:rFonts w:eastAsia="Times New Roman" w:cs="Arial"/>
          <w:szCs w:val="24"/>
          <w:lang w:val="en-GB" w:eastAsia="en-GB"/>
        </w:rPr>
        <w:t xml:space="preserve"> </w:t>
      </w:r>
      <w:r w:rsidR="00621516">
        <w:rPr>
          <w:rFonts w:eastAsia="Times New Roman" w:cs="Arial"/>
          <w:szCs w:val="24"/>
          <w:lang w:val="en-GB" w:eastAsia="en-GB"/>
        </w:rPr>
        <w:t xml:space="preserve">and </w:t>
      </w:r>
      <w:r w:rsidR="007A6DA7">
        <w:rPr>
          <w:rFonts w:eastAsia="Times New Roman" w:cs="Arial"/>
          <w:szCs w:val="24"/>
          <w:lang w:val="en-GB" w:eastAsia="en-GB"/>
        </w:rPr>
        <w:t>informative notes</w:t>
      </w:r>
      <w:r w:rsidRPr="006A1281">
        <w:rPr>
          <w:rFonts w:eastAsia="Times New Roman" w:cs="Arial"/>
          <w:szCs w:val="24"/>
          <w:lang w:val="en-GB" w:eastAsia="en-GB"/>
        </w:rPr>
        <w:t>.</w:t>
      </w:r>
    </w:p>
    <w:p w14:paraId="3930B88C" w14:textId="04101726" w:rsidR="006A1281" w:rsidRPr="008D1705" w:rsidRDefault="006A1281" w:rsidP="008D1705">
      <w:pPr>
        <w:tabs>
          <w:tab w:val="left" w:pos="567"/>
        </w:tabs>
        <w:spacing w:after="120"/>
        <w:ind w:left="567"/>
        <w:rPr>
          <w:rFonts w:eastAsia="Times New Roman" w:cs="Arial"/>
          <w:szCs w:val="24"/>
          <w:lang w:val="en-GB" w:eastAsia="en-GB"/>
        </w:rPr>
      </w:pPr>
      <w:r w:rsidRPr="008D1705">
        <w:rPr>
          <w:rFonts w:eastAsia="Times New Roman" w:cs="Arial"/>
          <w:szCs w:val="24"/>
          <w:lang w:val="en-GB" w:eastAsia="en-GB"/>
        </w:rPr>
        <w:t>In this case Part One comprises paragraphs</w:t>
      </w:r>
      <w:r w:rsidRPr="008D1705">
        <w:rPr>
          <w:rFonts w:eastAsia="Times New Roman" w:cs="Arial"/>
          <w:b/>
          <w:szCs w:val="24"/>
          <w:lang w:val="en-GB" w:eastAsia="en-GB"/>
        </w:rPr>
        <w:t xml:space="preserve"> </w:t>
      </w:r>
      <w:r w:rsidR="007724FA">
        <w:rPr>
          <w:rFonts w:eastAsia="Times New Roman" w:cs="Arial"/>
          <w:b/>
          <w:szCs w:val="24"/>
          <w:lang w:val="en-GB" w:eastAsia="en-GB"/>
        </w:rPr>
        <w:t>3</w:t>
      </w:r>
      <w:r w:rsidRPr="008D1705">
        <w:rPr>
          <w:rFonts w:eastAsia="Times New Roman" w:cs="Arial"/>
          <w:b/>
          <w:szCs w:val="24"/>
          <w:lang w:val="en-GB" w:eastAsia="en-GB"/>
        </w:rPr>
        <w:t xml:space="preserve"> to </w:t>
      </w:r>
      <w:r w:rsidR="000C1FCA">
        <w:rPr>
          <w:rFonts w:eastAsia="Times New Roman" w:cs="Arial"/>
          <w:b/>
          <w:szCs w:val="24"/>
          <w:lang w:val="en-GB" w:eastAsia="en-GB"/>
        </w:rPr>
        <w:t>5</w:t>
      </w:r>
      <w:r w:rsidRPr="008D1705">
        <w:rPr>
          <w:rFonts w:eastAsia="Times New Roman" w:cs="Arial"/>
          <w:szCs w:val="24"/>
          <w:lang w:val="en-GB" w:eastAsia="en-GB"/>
        </w:rPr>
        <w:t>, while Part Two comprises paragraphs</w:t>
      </w:r>
      <w:r w:rsidRPr="008D1705">
        <w:rPr>
          <w:rFonts w:eastAsia="Times New Roman" w:cs="Arial"/>
          <w:b/>
          <w:szCs w:val="24"/>
          <w:lang w:val="en-GB" w:eastAsia="en-GB"/>
        </w:rPr>
        <w:t xml:space="preserve"> </w:t>
      </w:r>
      <w:r w:rsidR="000C1FCA">
        <w:rPr>
          <w:rFonts w:eastAsia="Times New Roman" w:cs="Arial"/>
          <w:b/>
          <w:szCs w:val="24"/>
          <w:lang w:val="en-GB" w:eastAsia="en-GB"/>
        </w:rPr>
        <w:t>6</w:t>
      </w:r>
      <w:r w:rsidRPr="008D1705">
        <w:rPr>
          <w:rFonts w:eastAsia="Times New Roman" w:cs="Arial"/>
          <w:b/>
          <w:szCs w:val="24"/>
          <w:lang w:val="en-GB" w:eastAsia="en-GB"/>
        </w:rPr>
        <w:t xml:space="preserve"> to </w:t>
      </w:r>
      <w:r w:rsidR="0082542C">
        <w:rPr>
          <w:rFonts w:eastAsia="Times New Roman" w:cs="Arial"/>
          <w:b/>
          <w:szCs w:val="24"/>
          <w:lang w:val="en-GB" w:eastAsia="en-GB"/>
        </w:rPr>
        <w:t>10</w:t>
      </w:r>
      <w:r w:rsidRPr="008D1705">
        <w:rPr>
          <w:rFonts w:eastAsia="Times New Roman" w:cs="Arial"/>
          <w:szCs w:val="24"/>
          <w:lang w:val="en-GB" w:eastAsia="en-GB"/>
        </w:rPr>
        <w:t>.</w:t>
      </w:r>
    </w:p>
    <w:p w14:paraId="1D24B757" w14:textId="77777777" w:rsidR="006A1281" w:rsidRPr="006A1281" w:rsidRDefault="006A1281" w:rsidP="006A1281">
      <w:pPr>
        <w:pBdr>
          <w:top w:val="single" w:sz="4" w:space="1" w:color="auto"/>
          <w:left w:val="single" w:sz="4" w:space="4" w:color="auto"/>
          <w:bottom w:val="single" w:sz="4" w:space="1" w:color="auto"/>
          <w:right w:val="single" w:sz="4" w:space="4" w:color="auto"/>
        </w:pBdr>
        <w:shd w:val="clear" w:color="auto" w:fill="EEECE1"/>
        <w:tabs>
          <w:tab w:val="left" w:pos="567"/>
          <w:tab w:val="left" w:pos="7020"/>
        </w:tabs>
        <w:spacing w:before="240" w:after="240"/>
        <w:jc w:val="center"/>
        <w:rPr>
          <w:rFonts w:eastAsia="Times New Roman" w:cs="Arial"/>
          <w:b/>
          <w:szCs w:val="24"/>
          <w:lang w:val="en-GB" w:eastAsia="en-GB"/>
        </w:rPr>
      </w:pPr>
      <w:r w:rsidRPr="006A1281">
        <w:rPr>
          <w:rFonts w:eastAsia="Times New Roman" w:cs="Arial"/>
          <w:b/>
          <w:szCs w:val="24"/>
          <w:lang w:val="en-GB" w:eastAsia="en-GB"/>
        </w:rPr>
        <w:t>Part One</w:t>
      </w:r>
    </w:p>
    <w:p w14:paraId="249A4E56" w14:textId="77777777" w:rsidR="006A6695" w:rsidRPr="007724FA" w:rsidRDefault="007724FA" w:rsidP="006A6695">
      <w:pPr>
        <w:rPr>
          <w:b/>
          <w:lang w:eastAsia="en-GB"/>
        </w:rPr>
      </w:pPr>
      <w:r w:rsidRPr="007724FA">
        <w:rPr>
          <w:b/>
          <w:lang w:eastAsia="en-GB"/>
        </w:rPr>
        <w:t xml:space="preserve">Ecology </w:t>
      </w:r>
    </w:p>
    <w:p w14:paraId="4EBC08E4" w14:textId="77777777" w:rsidR="007724FA" w:rsidRDefault="007724FA" w:rsidP="006A6695">
      <w:pPr>
        <w:rPr>
          <w:lang w:eastAsia="en-GB"/>
        </w:rPr>
      </w:pPr>
    </w:p>
    <w:p w14:paraId="1EADEFE4" w14:textId="77777777" w:rsidR="007724FA" w:rsidRDefault="007724FA" w:rsidP="007724FA">
      <w:pPr>
        <w:pStyle w:val="ListParagraph"/>
        <w:numPr>
          <w:ilvl w:val="0"/>
          <w:numId w:val="3"/>
        </w:numPr>
        <w:rPr>
          <w:lang w:eastAsia="en-GB"/>
        </w:rPr>
      </w:pPr>
      <w:r w:rsidRPr="0044321C">
        <w:t>The applicant has not submitted any ecological information in support of this application.</w:t>
      </w:r>
    </w:p>
    <w:p w14:paraId="11D8C83C" w14:textId="77777777" w:rsidR="007724FA" w:rsidRDefault="007724FA" w:rsidP="007724FA">
      <w:pPr>
        <w:rPr>
          <w:lang w:eastAsia="en-GB"/>
        </w:rPr>
      </w:pPr>
    </w:p>
    <w:p w14:paraId="60731B53" w14:textId="20BCD114" w:rsidR="007724FA" w:rsidRDefault="006A6695" w:rsidP="006F5163">
      <w:pPr>
        <w:ind w:left="567"/>
      </w:pPr>
      <w:r w:rsidRPr="00B63C5E">
        <w:rPr>
          <w:lang w:eastAsia="en-GB"/>
        </w:rPr>
        <w:t xml:space="preserve">I advise that a </w:t>
      </w:r>
      <w:r w:rsidRPr="00114CEB">
        <w:rPr>
          <w:lang w:eastAsia="en-GB"/>
        </w:rPr>
        <w:t xml:space="preserve">Preliminary </w:t>
      </w:r>
      <w:r w:rsidRPr="00B63C5E">
        <w:rPr>
          <w:lang w:eastAsia="en-GB"/>
        </w:rPr>
        <w:t xml:space="preserve">Ecological </w:t>
      </w:r>
      <w:r w:rsidRPr="007724FA">
        <w:rPr>
          <w:lang w:eastAsia="en-GB"/>
        </w:rPr>
        <w:t xml:space="preserve">Appraisal (PEA) that meets BS 42020:2013 is required </w:t>
      </w:r>
      <w:r w:rsidRPr="007724FA">
        <w:rPr>
          <w:b/>
          <w:bCs/>
          <w:lang w:eastAsia="en-GB"/>
        </w:rPr>
        <w:t>prior to determination</w:t>
      </w:r>
      <w:r w:rsidRPr="007724FA">
        <w:rPr>
          <w:bCs/>
          <w:lang w:eastAsia="en-GB"/>
        </w:rPr>
        <w:t>.</w:t>
      </w:r>
      <w:r w:rsidRPr="007724FA">
        <w:rPr>
          <w:b/>
          <w:bCs/>
          <w:lang w:eastAsia="en-GB"/>
        </w:rPr>
        <w:t xml:space="preserve"> </w:t>
      </w:r>
      <w:r w:rsidRPr="007724FA">
        <w:rPr>
          <w:bCs/>
          <w:lang w:eastAsia="en-GB"/>
        </w:rPr>
        <w:t xml:space="preserve">The PEA should be undertaken in accordance with </w:t>
      </w:r>
      <w:r w:rsidRPr="007724FA">
        <w:rPr>
          <w:bCs/>
          <w:lang w:eastAsia="en-GB"/>
        </w:rPr>
        <w:lastRenderedPageBreak/>
        <w:t>CIEEM (2017) guidelines</w:t>
      </w:r>
      <w:r w:rsidRPr="007724FA">
        <w:rPr>
          <w:rStyle w:val="FootnoteReference"/>
          <w:bCs/>
          <w:lang w:eastAsia="en-GB"/>
        </w:rPr>
        <w:footnoteReference w:id="1"/>
      </w:r>
      <w:r w:rsidRPr="007724FA">
        <w:rPr>
          <w:bCs/>
          <w:lang w:eastAsia="en-GB"/>
        </w:rPr>
        <w:t>. Surveys should be carried out by</w:t>
      </w:r>
      <w:r w:rsidRPr="007724FA">
        <w:rPr>
          <w:b/>
          <w:bCs/>
          <w:lang w:eastAsia="en-GB"/>
        </w:rPr>
        <w:t xml:space="preserve"> </w:t>
      </w:r>
      <w:r w:rsidRPr="007724FA">
        <w:t>suitably qualified and experienced persons and follow relevant good practice. Further information is included in Part Two.</w:t>
      </w:r>
      <w:r w:rsidR="003533AC">
        <w:t xml:space="preserve"> </w:t>
      </w:r>
    </w:p>
    <w:p w14:paraId="13C8DD6C" w14:textId="6F1E3F93" w:rsidR="00602176" w:rsidRDefault="00602176" w:rsidP="00A552F2">
      <w:pPr>
        <w:rPr>
          <w:rFonts w:cs="Arial"/>
          <w:b/>
          <w:szCs w:val="24"/>
        </w:rPr>
      </w:pPr>
    </w:p>
    <w:p w14:paraId="7679EF9F" w14:textId="603F636F" w:rsidR="00D74E67" w:rsidRPr="0082542C" w:rsidRDefault="00D74E67" w:rsidP="0082542C">
      <w:pPr>
        <w:pStyle w:val="ListParagraph"/>
        <w:numPr>
          <w:ilvl w:val="0"/>
          <w:numId w:val="3"/>
        </w:numPr>
        <w:rPr>
          <w:rFonts w:cs="Arial"/>
          <w:szCs w:val="24"/>
        </w:rPr>
      </w:pPr>
      <w:r w:rsidRPr="0082542C">
        <w:rPr>
          <w:rFonts w:cs="Arial"/>
          <w:szCs w:val="24"/>
        </w:rPr>
        <w:t>I will provide further ecological comments on receipt of the additional information</w:t>
      </w:r>
      <w:r w:rsidR="006F5163" w:rsidRPr="0082542C">
        <w:rPr>
          <w:rFonts w:cs="Arial"/>
          <w:szCs w:val="24"/>
        </w:rPr>
        <w:t>.</w:t>
      </w:r>
    </w:p>
    <w:p w14:paraId="586D2B2D" w14:textId="77777777" w:rsidR="00D74E67" w:rsidRDefault="00D74E67" w:rsidP="00A552F2">
      <w:pPr>
        <w:rPr>
          <w:rFonts w:cs="Arial"/>
          <w:b/>
          <w:szCs w:val="24"/>
        </w:rPr>
      </w:pPr>
    </w:p>
    <w:p w14:paraId="0A434BA1" w14:textId="77777777" w:rsidR="003506A7" w:rsidRPr="00602176" w:rsidRDefault="003506A7" w:rsidP="00A552F2">
      <w:pPr>
        <w:rPr>
          <w:rFonts w:cs="Arial"/>
          <w:b/>
          <w:szCs w:val="24"/>
        </w:rPr>
      </w:pPr>
    </w:p>
    <w:p w14:paraId="1BE34723" w14:textId="77777777" w:rsidR="00A552F2" w:rsidRDefault="00A552F2" w:rsidP="00A552F2">
      <w:pPr>
        <w:rPr>
          <w:rFonts w:cs="Arial"/>
          <w:b/>
          <w:szCs w:val="24"/>
        </w:rPr>
      </w:pPr>
      <w:r w:rsidRPr="00602176">
        <w:rPr>
          <w:rFonts w:cs="Arial"/>
          <w:b/>
          <w:szCs w:val="24"/>
        </w:rPr>
        <w:t xml:space="preserve">Waste </w:t>
      </w:r>
      <w:r w:rsidR="00602176" w:rsidRPr="00602176">
        <w:rPr>
          <w:rFonts w:cs="Arial"/>
          <w:b/>
          <w:szCs w:val="24"/>
        </w:rPr>
        <w:t>Local Plan</w:t>
      </w:r>
    </w:p>
    <w:p w14:paraId="792CC774" w14:textId="77777777" w:rsidR="00602176" w:rsidRDefault="00602176" w:rsidP="00A552F2">
      <w:pPr>
        <w:rPr>
          <w:rFonts w:cs="Arial"/>
          <w:b/>
          <w:szCs w:val="24"/>
        </w:rPr>
      </w:pPr>
    </w:p>
    <w:p w14:paraId="45ECA0C1" w14:textId="77777777" w:rsidR="00602176" w:rsidRPr="00602176" w:rsidRDefault="00602176" w:rsidP="00A552F2">
      <w:pPr>
        <w:rPr>
          <w:rFonts w:cs="Arial"/>
          <w:i/>
          <w:szCs w:val="24"/>
        </w:rPr>
      </w:pPr>
      <w:r>
        <w:rPr>
          <w:rFonts w:cs="Arial"/>
          <w:b/>
          <w:szCs w:val="24"/>
        </w:rPr>
        <w:tab/>
      </w:r>
      <w:r w:rsidRPr="00602176">
        <w:rPr>
          <w:rFonts w:cs="Arial"/>
          <w:i/>
          <w:szCs w:val="24"/>
        </w:rPr>
        <w:t>Policy WM9</w:t>
      </w:r>
    </w:p>
    <w:p w14:paraId="21DFF072" w14:textId="4946A740" w:rsidR="00A552F2" w:rsidRPr="00602176" w:rsidRDefault="00A552F2" w:rsidP="00602176">
      <w:pPr>
        <w:pStyle w:val="ListParagraph"/>
        <w:numPr>
          <w:ilvl w:val="0"/>
          <w:numId w:val="3"/>
        </w:numPr>
        <w:rPr>
          <w:rFonts w:cs="Arial"/>
          <w:szCs w:val="24"/>
        </w:rPr>
      </w:pPr>
      <w:r w:rsidRPr="00602176">
        <w:rPr>
          <w:rFonts w:cs="Arial"/>
          <w:szCs w:val="24"/>
        </w:rPr>
        <w:t xml:space="preserve">The applicant has not provided </w:t>
      </w:r>
      <w:proofErr w:type="gramStart"/>
      <w:r w:rsidRPr="00602176">
        <w:rPr>
          <w:rFonts w:cs="Arial"/>
          <w:szCs w:val="24"/>
        </w:rPr>
        <w:t>sufficient</w:t>
      </w:r>
      <w:proofErr w:type="gramEnd"/>
      <w:r w:rsidRPr="00602176">
        <w:rPr>
          <w:rFonts w:cs="Arial"/>
          <w:szCs w:val="24"/>
        </w:rPr>
        <w:t xml:space="preserve"> information</w:t>
      </w:r>
      <w:r w:rsidRPr="00602176">
        <w:rPr>
          <w:rFonts w:cs="Arial"/>
          <w:color w:val="FF0000"/>
          <w:szCs w:val="24"/>
        </w:rPr>
        <w:t xml:space="preserve"> </w:t>
      </w:r>
      <w:r w:rsidRPr="00602176">
        <w:rPr>
          <w:rFonts w:cs="Arial"/>
          <w:szCs w:val="24"/>
        </w:rPr>
        <w:t>to demonstrate compliance</w:t>
      </w:r>
      <w:r w:rsidRPr="00602176">
        <w:rPr>
          <w:rFonts w:cs="Arial"/>
          <w:color w:val="548DD4" w:themeColor="text2" w:themeTint="99"/>
          <w:szCs w:val="24"/>
        </w:rPr>
        <w:t xml:space="preserve"> </w:t>
      </w:r>
      <w:r w:rsidRPr="00602176">
        <w:rPr>
          <w:rFonts w:cs="Arial"/>
          <w:szCs w:val="24"/>
        </w:rPr>
        <w:t xml:space="preserve">with policy WM9 of the Merseyside and Halton Joint Waste Local Plan (WLP) and the National Planning Policy for Waste (paragraph 8). I advise that information relating to </w:t>
      </w:r>
      <w:r w:rsidRPr="000C1FCA">
        <w:rPr>
          <w:rFonts w:cs="Arial"/>
          <w:szCs w:val="24"/>
        </w:rPr>
        <w:t>household</w:t>
      </w:r>
      <w:r w:rsidR="00602176" w:rsidRPr="000C1FCA">
        <w:rPr>
          <w:rFonts w:cs="Arial"/>
          <w:szCs w:val="24"/>
        </w:rPr>
        <w:t xml:space="preserve"> </w:t>
      </w:r>
      <w:r w:rsidRPr="000C1FCA">
        <w:rPr>
          <w:rFonts w:cs="Arial"/>
          <w:szCs w:val="24"/>
        </w:rPr>
        <w:t xml:space="preserve">waste storage and collection is required and </w:t>
      </w:r>
      <w:r w:rsidRPr="000C1FCA">
        <w:rPr>
          <w:rFonts w:cs="Arial"/>
          <w:szCs w:val="24"/>
          <w:u w:val="single"/>
        </w:rPr>
        <w:t>can be secured by a suitably worded condition</w:t>
      </w:r>
      <w:r w:rsidRPr="000C1FCA">
        <w:rPr>
          <w:rFonts w:cs="Arial"/>
          <w:szCs w:val="24"/>
        </w:rPr>
        <w:t>. Further information is provided in Part Two below</w:t>
      </w:r>
      <w:r w:rsidR="00602176" w:rsidRPr="000C1FCA">
        <w:rPr>
          <w:rFonts w:cs="Arial"/>
          <w:szCs w:val="24"/>
        </w:rPr>
        <w:t>.</w:t>
      </w:r>
    </w:p>
    <w:p w14:paraId="27180135" w14:textId="77777777" w:rsidR="00A552F2" w:rsidRDefault="00A552F2" w:rsidP="007724FA"/>
    <w:p w14:paraId="5EF32625" w14:textId="77777777" w:rsidR="006A1281" w:rsidRPr="006A1281" w:rsidRDefault="006A1281" w:rsidP="006A1281">
      <w:pPr>
        <w:pBdr>
          <w:top w:val="single" w:sz="4" w:space="1" w:color="auto"/>
          <w:left w:val="single" w:sz="4" w:space="4" w:color="auto"/>
          <w:bottom w:val="single" w:sz="4" w:space="1" w:color="auto"/>
          <w:right w:val="single" w:sz="4" w:space="4" w:color="auto"/>
        </w:pBdr>
        <w:shd w:val="clear" w:color="auto" w:fill="EEECE1"/>
        <w:tabs>
          <w:tab w:val="left" w:pos="567"/>
          <w:tab w:val="left" w:pos="7020"/>
        </w:tabs>
        <w:spacing w:before="240" w:after="240"/>
        <w:ind w:left="567" w:hanging="567"/>
        <w:jc w:val="center"/>
        <w:rPr>
          <w:rFonts w:eastAsia="Times New Roman" w:cs="Arial"/>
          <w:b/>
          <w:szCs w:val="24"/>
          <w:lang w:val="en-GB" w:eastAsia="en-GB"/>
        </w:rPr>
      </w:pPr>
      <w:r w:rsidRPr="006A1281">
        <w:rPr>
          <w:rFonts w:eastAsia="Times New Roman" w:cs="Arial"/>
          <w:b/>
          <w:szCs w:val="24"/>
          <w:lang w:val="en-GB" w:eastAsia="en-GB"/>
        </w:rPr>
        <w:t>Part Two</w:t>
      </w:r>
    </w:p>
    <w:p w14:paraId="310B35C1" w14:textId="77777777" w:rsidR="006A6695" w:rsidRPr="003533AC" w:rsidRDefault="006A6695" w:rsidP="006A6695">
      <w:pPr>
        <w:rPr>
          <w:b/>
        </w:rPr>
      </w:pPr>
      <w:r w:rsidRPr="003533AC">
        <w:rPr>
          <w:b/>
        </w:rPr>
        <w:t xml:space="preserve">Ecology </w:t>
      </w:r>
    </w:p>
    <w:p w14:paraId="1619FE90" w14:textId="77777777" w:rsidR="006A6695" w:rsidRDefault="006A6695" w:rsidP="006A6695"/>
    <w:p w14:paraId="7E479ECB" w14:textId="77777777" w:rsidR="006A6695" w:rsidRPr="00B63C5E" w:rsidRDefault="006A6695" w:rsidP="002B4819">
      <w:pPr>
        <w:pStyle w:val="ListParagraph"/>
        <w:numPr>
          <w:ilvl w:val="0"/>
          <w:numId w:val="3"/>
        </w:numPr>
        <w:rPr>
          <w:lang w:eastAsia="en-GB"/>
        </w:rPr>
      </w:pPr>
      <w:r w:rsidRPr="00B63C5E">
        <w:t>The following</w:t>
      </w:r>
      <w:r>
        <w:t xml:space="preserve"> information should be</w:t>
      </w:r>
      <w:r w:rsidRPr="00B63C5E">
        <w:t xml:space="preserve"> included in the</w:t>
      </w:r>
      <w:r>
        <w:t xml:space="preserve"> </w:t>
      </w:r>
      <w:r w:rsidRPr="00114CEB">
        <w:t xml:space="preserve">Preliminary </w:t>
      </w:r>
      <w:r>
        <w:t>Ecological Appraisal</w:t>
      </w:r>
      <w:r w:rsidRPr="00B63C5E">
        <w:t xml:space="preserve"> report</w:t>
      </w:r>
      <w:r w:rsidRPr="00B63C5E">
        <w:rPr>
          <w:lang w:eastAsia="en-GB"/>
        </w:rPr>
        <w:t>:</w:t>
      </w:r>
    </w:p>
    <w:p w14:paraId="1CA3D2B3" w14:textId="77777777" w:rsidR="006A6695" w:rsidRPr="00B63C5E" w:rsidRDefault="006A6695" w:rsidP="0082542C">
      <w:pPr>
        <w:pStyle w:val="Style8"/>
        <w:numPr>
          <w:ilvl w:val="0"/>
          <w:numId w:val="15"/>
        </w:numPr>
        <w:rPr>
          <w:lang w:eastAsia="en-GB"/>
        </w:rPr>
      </w:pPr>
      <w:r w:rsidRPr="00B63C5E">
        <w:rPr>
          <w:lang w:eastAsia="en-GB"/>
        </w:rPr>
        <w:t>A desk study</w:t>
      </w:r>
      <w:r>
        <w:rPr>
          <w:lang w:eastAsia="en-GB"/>
        </w:rPr>
        <w:t>, including data from the Local Environmental Records Centre</w:t>
      </w:r>
      <w:r w:rsidRPr="00B63C5E">
        <w:rPr>
          <w:lang w:eastAsia="en-GB"/>
        </w:rPr>
        <w:t xml:space="preserve"> following CIEEM </w:t>
      </w:r>
      <w:r>
        <w:rPr>
          <w:lang w:eastAsia="en-GB"/>
        </w:rPr>
        <w:t xml:space="preserve">(2017) </w:t>
      </w:r>
      <w:r w:rsidRPr="00B63C5E">
        <w:rPr>
          <w:lang w:eastAsia="en-GB"/>
        </w:rPr>
        <w:t>guidelines</w:t>
      </w:r>
      <w:r>
        <w:rPr>
          <w:lang w:eastAsia="en-GB"/>
        </w:rPr>
        <w:t>. The desk study should identity</w:t>
      </w:r>
      <w:r w:rsidRPr="00B63C5E">
        <w:rPr>
          <w:lang w:eastAsia="en-GB"/>
        </w:rPr>
        <w:t xml:space="preserve"> records for designated site</w:t>
      </w:r>
      <w:r>
        <w:rPr>
          <w:lang w:eastAsia="en-GB"/>
        </w:rPr>
        <w:t>s</w:t>
      </w:r>
      <w:r w:rsidRPr="00B63C5E">
        <w:rPr>
          <w:lang w:eastAsia="en-GB"/>
        </w:rPr>
        <w:t>, protected and priority species and habitats on site</w:t>
      </w:r>
      <w:r>
        <w:rPr>
          <w:lang w:eastAsia="en-GB"/>
        </w:rPr>
        <w:t xml:space="preserve"> and within a suitable buffer. </w:t>
      </w:r>
      <w:r w:rsidRPr="00B63C5E">
        <w:rPr>
          <w:lang w:eastAsia="en-GB"/>
        </w:rPr>
        <w:t xml:space="preserve">However, a data search </w:t>
      </w:r>
      <w:r>
        <w:rPr>
          <w:lang w:eastAsia="en-GB"/>
        </w:rPr>
        <w:t>with a</w:t>
      </w:r>
      <w:r w:rsidRPr="00B63C5E">
        <w:rPr>
          <w:lang w:eastAsia="en-GB"/>
        </w:rPr>
        <w:t xml:space="preserve"> 1km radius is expected as a minimum; </w:t>
      </w:r>
    </w:p>
    <w:p w14:paraId="53D6E7BB" w14:textId="77777777" w:rsidR="006A6695" w:rsidRPr="00B63C5E" w:rsidRDefault="006A6695" w:rsidP="0082542C">
      <w:pPr>
        <w:pStyle w:val="Style8"/>
        <w:numPr>
          <w:ilvl w:val="0"/>
          <w:numId w:val="15"/>
        </w:numPr>
        <w:rPr>
          <w:lang w:eastAsia="en-GB"/>
        </w:rPr>
      </w:pPr>
      <w:r w:rsidRPr="00B63C5E">
        <w:rPr>
          <w:lang w:eastAsia="en-GB"/>
        </w:rPr>
        <w:t>An Extended Phase 1 Habitat survey identifying the habitats on and adjoining the site</w:t>
      </w:r>
      <w:r>
        <w:rPr>
          <w:lang w:eastAsia="en-GB"/>
        </w:rPr>
        <w:t>. This should include a Phase 1 Habitat map and target notes and should follow JNCC Guidelines</w:t>
      </w:r>
      <w:r>
        <w:rPr>
          <w:rStyle w:val="FootnoteReference"/>
          <w:lang w:eastAsia="en-GB"/>
        </w:rPr>
        <w:footnoteReference w:id="2"/>
      </w:r>
      <w:r>
        <w:rPr>
          <w:lang w:eastAsia="en-GB"/>
        </w:rPr>
        <w:t>;</w:t>
      </w:r>
      <w:r w:rsidRPr="00B63C5E">
        <w:rPr>
          <w:lang w:eastAsia="en-GB"/>
        </w:rPr>
        <w:t xml:space="preserve">  </w:t>
      </w:r>
    </w:p>
    <w:p w14:paraId="7684CE71" w14:textId="2EC85B99" w:rsidR="006A6695" w:rsidRDefault="006A6695" w:rsidP="0082542C">
      <w:pPr>
        <w:pStyle w:val="Style8"/>
        <w:numPr>
          <w:ilvl w:val="0"/>
          <w:numId w:val="15"/>
        </w:numPr>
        <w:rPr>
          <w:lang w:eastAsia="en-GB"/>
        </w:rPr>
      </w:pPr>
      <w:r>
        <w:rPr>
          <w:lang w:eastAsia="en-GB"/>
        </w:rPr>
        <w:t>An assessment of t</w:t>
      </w:r>
      <w:r w:rsidRPr="00B63C5E">
        <w:rPr>
          <w:lang w:eastAsia="en-GB"/>
        </w:rPr>
        <w:t xml:space="preserve">he potential for protected </w:t>
      </w:r>
      <w:r>
        <w:rPr>
          <w:lang w:eastAsia="en-GB"/>
        </w:rPr>
        <w:t>species</w:t>
      </w:r>
      <w:r w:rsidRPr="00B63C5E">
        <w:rPr>
          <w:lang w:eastAsia="en-GB"/>
        </w:rPr>
        <w:t xml:space="preserve"> to be present</w:t>
      </w:r>
      <w:r w:rsidR="008F4C7F">
        <w:rPr>
          <w:lang w:eastAsia="en-GB"/>
        </w:rPr>
        <w:t xml:space="preserve"> </w:t>
      </w:r>
      <w:proofErr w:type="spellStart"/>
      <w:r w:rsidR="008F4C7F">
        <w:rPr>
          <w:lang w:eastAsia="en-GB"/>
        </w:rPr>
        <w:t>i.e</w:t>
      </w:r>
      <w:proofErr w:type="spellEnd"/>
      <w:r w:rsidR="008F4C7F">
        <w:rPr>
          <w:lang w:eastAsia="en-GB"/>
        </w:rPr>
        <w:t xml:space="preserve"> bats, breeding birds, great crested newt, hedgehog and badger</w:t>
      </w:r>
      <w:r>
        <w:rPr>
          <w:lang w:eastAsia="en-GB"/>
        </w:rPr>
        <w:t>;</w:t>
      </w:r>
    </w:p>
    <w:p w14:paraId="5FF0B943" w14:textId="5B97A037" w:rsidR="006A6695" w:rsidRDefault="006A6695" w:rsidP="0082542C">
      <w:pPr>
        <w:pStyle w:val="Style8"/>
        <w:numPr>
          <w:ilvl w:val="0"/>
          <w:numId w:val="15"/>
        </w:numPr>
        <w:rPr>
          <w:lang w:eastAsia="en-GB"/>
        </w:rPr>
      </w:pPr>
      <w:r>
        <w:rPr>
          <w:lang w:eastAsia="en-GB"/>
        </w:rPr>
        <w:t>The requirement for further specialist surveys, for example</w:t>
      </w:r>
      <w:r w:rsidRPr="00B63C5E">
        <w:rPr>
          <w:lang w:eastAsia="en-GB"/>
        </w:rPr>
        <w:t xml:space="preserve"> bats</w:t>
      </w:r>
      <w:r w:rsidR="00D74E67">
        <w:rPr>
          <w:lang w:eastAsia="en-GB"/>
        </w:rPr>
        <w:t xml:space="preserve"> and great crested newt</w:t>
      </w:r>
      <w:r>
        <w:rPr>
          <w:lang w:eastAsia="en-GB"/>
        </w:rPr>
        <w:t>;</w:t>
      </w:r>
    </w:p>
    <w:p w14:paraId="3100350E" w14:textId="77777777" w:rsidR="006A6695" w:rsidRDefault="006A6695" w:rsidP="0082542C">
      <w:pPr>
        <w:pStyle w:val="Style8"/>
        <w:numPr>
          <w:ilvl w:val="0"/>
          <w:numId w:val="15"/>
        </w:numPr>
        <w:rPr>
          <w:lang w:eastAsia="en-GB"/>
        </w:rPr>
      </w:pPr>
      <w:r>
        <w:rPr>
          <w:lang w:eastAsia="en-GB"/>
        </w:rPr>
        <w:t xml:space="preserve">An assessment of the likely </w:t>
      </w:r>
      <w:r w:rsidRPr="00B63C5E">
        <w:rPr>
          <w:lang w:eastAsia="en-GB"/>
        </w:rPr>
        <w:t>ecological</w:t>
      </w:r>
      <w:r>
        <w:rPr>
          <w:lang w:eastAsia="en-GB"/>
        </w:rPr>
        <w:t xml:space="preserve"> effects of the proposals, because of construction works and site operation;</w:t>
      </w:r>
    </w:p>
    <w:p w14:paraId="70001B45" w14:textId="77777777" w:rsidR="006A6695" w:rsidRDefault="006A6695" w:rsidP="0082542C">
      <w:pPr>
        <w:pStyle w:val="Style8"/>
        <w:numPr>
          <w:ilvl w:val="0"/>
          <w:numId w:val="15"/>
        </w:numPr>
        <w:rPr>
          <w:lang w:eastAsia="en-GB"/>
        </w:rPr>
      </w:pPr>
      <w:r>
        <w:rPr>
          <w:lang w:eastAsia="en-GB"/>
        </w:rPr>
        <w:t>Any avoidance or mitigation measures that will be implemented;</w:t>
      </w:r>
    </w:p>
    <w:p w14:paraId="4F232751" w14:textId="77777777" w:rsidR="006A6695" w:rsidRPr="00B63C5E" w:rsidRDefault="006A6695" w:rsidP="0082542C">
      <w:pPr>
        <w:pStyle w:val="Style8"/>
        <w:numPr>
          <w:ilvl w:val="0"/>
          <w:numId w:val="15"/>
        </w:numPr>
        <w:rPr>
          <w:lang w:eastAsia="en-GB"/>
        </w:rPr>
      </w:pPr>
      <w:r>
        <w:rPr>
          <w:lang w:eastAsia="en-GB"/>
        </w:rPr>
        <w:t>The presence of</w:t>
      </w:r>
      <w:r w:rsidRPr="00B63C5E">
        <w:rPr>
          <w:lang w:eastAsia="en-GB"/>
        </w:rPr>
        <w:t xml:space="preserve"> any invasive species (</w:t>
      </w:r>
      <w:r w:rsidRPr="007A611B">
        <w:rPr>
          <w:i/>
          <w:lang w:eastAsia="en-GB"/>
        </w:rPr>
        <w:t>Wildlife and Countryside Act 1981 as amended</w:t>
      </w:r>
      <w:r w:rsidRPr="00B63C5E">
        <w:rPr>
          <w:lang w:eastAsia="en-GB"/>
        </w:rPr>
        <w:t>)</w:t>
      </w:r>
      <w:r>
        <w:rPr>
          <w:lang w:eastAsia="en-GB"/>
        </w:rPr>
        <w:t xml:space="preserve"> on site or within 7m of the site boundary. </w:t>
      </w:r>
      <w:r w:rsidRPr="00B63C5E">
        <w:rPr>
          <w:lang w:eastAsia="en-GB"/>
        </w:rPr>
        <w:t>The location and extent of any invasive should be shown on a scaled plan; and</w:t>
      </w:r>
    </w:p>
    <w:p w14:paraId="12A83501" w14:textId="77777777" w:rsidR="006A6695" w:rsidRPr="00B63C5E" w:rsidRDefault="006A6695" w:rsidP="0082542C">
      <w:pPr>
        <w:pStyle w:val="Style8"/>
        <w:numPr>
          <w:ilvl w:val="0"/>
          <w:numId w:val="15"/>
        </w:numPr>
        <w:rPr>
          <w:lang w:eastAsia="en-GB"/>
        </w:rPr>
      </w:pPr>
      <w:r w:rsidRPr="00FB14DD">
        <w:rPr>
          <w:lang w:eastAsia="en-GB"/>
        </w:rPr>
        <w:t xml:space="preserve">Identify </w:t>
      </w:r>
      <w:r w:rsidRPr="00E530FE">
        <w:rPr>
          <w:lang w:eastAsia="en-GB"/>
        </w:rPr>
        <w:t>o</w:t>
      </w:r>
      <w:r w:rsidRPr="00FB14DD">
        <w:rPr>
          <w:lang w:eastAsia="en-GB"/>
        </w:rPr>
        <w:t xml:space="preserve">pportunities for </w:t>
      </w:r>
      <w:r>
        <w:rPr>
          <w:lang w:eastAsia="en-GB"/>
        </w:rPr>
        <w:t>biodiversity net gain</w:t>
      </w:r>
      <w:r w:rsidRPr="00FB14DD">
        <w:rPr>
          <w:lang w:eastAsia="en-GB"/>
        </w:rPr>
        <w:t xml:space="preserve"> in line with NPP</w:t>
      </w:r>
      <w:r>
        <w:rPr>
          <w:lang w:eastAsia="en-GB"/>
        </w:rPr>
        <w:t>F and Defra’s 25 Year Plan for the Environment</w:t>
      </w:r>
      <w:r w:rsidRPr="007503C0">
        <w:rPr>
          <w:lang w:eastAsia="en-GB"/>
        </w:rPr>
        <w:t>.</w:t>
      </w:r>
      <w:r w:rsidRPr="00B63C5E">
        <w:rPr>
          <w:lang w:eastAsia="en-GB"/>
        </w:rPr>
        <w:t xml:space="preserve"> </w:t>
      </w:r>
    </w:p>
    <w:p w14:paraId="5A063463" w14:textId="33D7F777" w:rsidR="006A1281" w:rsidRDefault="006A1281" w:rsidP="006A1281">
      <w:pPr>
        <w:tabs>
          <w:tab w:val="left" w:pos="567"/>
          <w:tab w:val="left" w:pos="6840"/>
        </w:tabs>
        <w:ind w:left="567" w:hanging="567"/>
        <w:rPr>
          <w:rFonts w:eastAsia="Times New Roman" w:cs="Arial"/>
          <w:szCs w:val="24"/>
          <w:lang w:val="en-GB" w:eastAsia="en-GB"/>
        </w:rPr>
      </w:pPr>
    </w:p>
    <w:p w14:paraId="7F3D52B0" w14:textId="77777777" w:rsidR="0082542C" w:rsidRDefault="0082542C" w:rsidP="006A1281">
      <w:pPr>
        <w:tabs>
          <w:tab w:val="left" w:pos="567"/>
          <w:tab w:val="left" w:pos="6840"/>
        </w:tabs>
        <w:ind w:left="567" w:hanging="567"/>
        <w:rPr>
          <w:rFonts w:eastAsia="Times New Roman" w:cs="Arial"/>
          <w:szCs w:val="24"/>
          <w:lang w:val="en-GB" w:eastAsia="en-GB"/>
        </w:rPr>
      </w:pPr>
    </w:p>
    <w:p w14:paraId="50EE928E" w14:textId="2BB89F0E" w:rsidR="0082542C" w:rsidRDefault="0082542C" w:rsidP="0082542C">
      <w:pPr>
        <w:pStyle w:val="ListParagraph"/>
        <w:numPr>
          <w:ilvl w:val="0"/>
          <w:numId w:val="3"/>
        </w:numPr>
      </w:pPr>
      <w:r>
        <w:lastRenderedPageBreak/>
        <w:t xml:space="preserve">Due to the ongoing situation with Covid-19, we understand that ecological survey work may need to be postponed or undertaken using a risk-based approach. The Government has released </w:t>
      </w:r>
      <w:hyperlink r:id="rId8" w:history="1">
        <w:r w:rsidRPr="00C7723E">
          <w:rPr>
            <w:rStyle w:val="Hyperlink"/>
          </w:rPr>
          <w:t>guidance</w:t>
        </w:r>
      </w:hyperlink>
      <w:r>
        <w:t xml:space="preserve"> for ecologists carrying out field survey or mitigation works during the coronavirus pandemic. CIEEM has also published </w:t>
      </w:r>
      <w:hyperlink r:id="rId9" w:history="1">
        <w:r w:rsidRPr="00C2696E">
          <w:rPr>
            <w:rStyle w:val="Hyperlink"/>
          </w:rPr>
          <w:t>Guidance on Ecological Survey and Assessment in the UK During the Covid-19 Outbreak</w:t>
        </w:r>
      </w:hyperlink>
      <w:r>
        <w:t>. This is a tool which is intended to help ecologists undertake ecological survey and assessments during the restrictions necessitated by the Covid-19 outbreak.</w:t>
      </w:r>
    </w:p>
    <w:p w14:paraId="356B411D" w14:textId="1149A293" w:rsidR="0082542C" w:rsidRDefault="0082542C" w:rsidP="0082542C">
      <w:pPr>
        <w:pStyle w:val="ListParagraph"/>
        <w:ind w:left="567"/>
      </w:pPr>
      <w:r>
        <w:t xml:space="preserve"> </w:t>
      </w:r>
    </w:p>
    <w:p w14:paraId="6EC08467" w14:textId="77777777" w:rsidR="0082542C" w:rsidRPr="0082542C" w:rsidRDefault="0082542C" w:rsidP="0082542C">
      <w:pPr>
        <w:pStyle w:val="ListParagraph"/>
        <w:numPr>
          <w:ilvl w:val="0"/>
          <w:numId w:val="3"/>
        </w:numPr>
        <w:rPr>
          <w:rFonts w:cs="Arial"/>
          <w:szCs w:val="24"/>
        </w:rPr>
      </w:pPr>
      <w:r>
        <w:t xml:space="preserve">The applicant should be aware that the once the Environment Bill is enacted into law there will be a legal requirement to provide net gain for biodiversity.  Depending on timescales this development may be required to provide biodiversity net gain. Further information is available at </w:t>
      </w:r>
      <w:hyperlink r:id="rId10" w:history="1">
        <w:r>
          <w:rPr>
            <w:rStyle w:val="Hyperlink"/>
          </w:rPr>
          <w:t>https://www.gov.uk/government/news/government-introduces-ground-breaking-environment-bill</w:t>
        </w:r>
      </w:hyperlink>
    </w:p>
    <w:p w14:paraId="44FB10CE" w14:textId="77777777" w:rsidR="0082542C" w:rsidRDefault="0082542C" w:rsidP="0082542C">
      <w:pPr>
        <w:pStyle w:val="ListParagraph"/>
        <w:ind w:left="567"/>
      </w:pPr>
    </w:p>
    <w:p w14:paraId="5234248E" w14:textId="77777777" w:rsidR="0082542C" w:rsidRDefault="0082542C" w:rsidP="006A1281">
      <w:pPr>
        <w:tabs>
          <w:tab w:val="left" w:pos="567"/>
          <w:tab w:val="left" w:pos="6840"/>
        </w:tabs>
        <w:ind w:left="567" w:hanging="567"/>
        <w:rPr>
          <w:rFonts w:eastAsia="Times New Roman" w:cs="Arial"/>
          <w:szCs w:val="24"/>
          <w:lang w:val="en-GB" w:eastAsia="en-GB"/>
        </w:rPr>
      </w:pPr>
    </w:p>
    <w:p w14:paraId="3B14AFAE" w14:textId="77777777" w:rsidR="007724FA" w:rsidRDefault="007724FA" w:rsidP="007724FA">
      <w:pPr>
        <w:pStyle w:val="Style8"/>
        <w:numPr>
          <w:ilvl w:val="0"/>
          <w:numId w:val="0"/>
        </w:numPr>
        <w:rPr>
          <w:b/>
        </w:rPr>
      </w:pPr>
      <w:r>
        <w:rPr>
          <w:b/>
        </w:rPr>
        <w:t>Waste Local Plan</w:t>
      </w:r>
    </w:p>
    <w:p w14:paraId="23A46767" w14:textId="77777777" w:rsidR="007724FA" w:rsidRDefault="007724FA" w:rsidP="007724FA">
      <w:pPr>
        <w:pStyle w:val="Style8"/>
        <w:numPr>
          <w:ilvl w:val="0"/>
          <w:numId w:val="0"/>
        </w:numPr>
        <w:rPr>
          <w:b/>
        </w:rPr>
      </w:pPr>
    </w:p>
    <w:p w14:paraId="751F8EF1" w14:textId="77777777" w:rsidR="007724FA" w:rsidRPr="009A2551" w:rsidRDefault="007724FA" w:rsidP="007724FA">
      <w:pPr>
        <w:pStyle w:val="Style8"/>
        <w:numPr>
          <w:ilvl w:val="0"/>
          <w:numId w:val="0"/>
        </w:numPr>
        <w:ind w:left="567"/>
        <w:rPr>
          <w:i/>
        </w:rPr>
      </w:pPr>
      <w:r w:rsidRPr="009A2551">
        <w:rPr>
          <w:i/>
        </w:rPr>
        <w:t>Policy WM8</w:t>
      </w:r>
    </w:p>
    <w:p w14:paraId="56BB9A0D" w14:textId="77777777" w:rsidR="007724FA" w:rsidRPr="00743CB0" w:rsidRDefault="007724FA" w:rsidP="002B4819">
      <w:pPr>
        <w:pStyle w:val="Style8"/>
        <w:numPr>
          <w:ilvl w:val="0"/>
          <w:numId w:val="3"/>
        </w:numPr>
      </w:pPr>
      <w:r w:rsidRPr="00743CB0">
        <w:t xml:space="preserve">The proposals comprise </w:t>
      </w:r>
      <w:r>
        <w:t xml:space="preserve">minor </w:t>
      </w:r>
      <w:r w:rsidRPr="00743CB0">
        <w:t xml:space="preserve">development which is unlikely to generate significant volumes of waste. The Merseyside and Halton Joint Waste Local Plan (WLP) Policy WM8 Waste Prevention and Resource Management, National Planning Policy for Waste (paragraph 8) and Planning Practice Guidance (paragraph 49) require the use of construction method that minimise waste production and </w:t>
      </w:r>
      <w:proofErr w:type="spellStart"/>
      <w:r w:rsidRPr="00743CB0">
        <w:t>maximise</w:t>
      </w:r>
      <w:proofErr w:type="spellEnd"/>
      <w:r w:rsidRPr="00743CB0">
        <w:t xml:space="preserve"> re-use, recycling of materials on-site and minimise off-site disposal where practicable. I advise the use of waste audits or a similar a site waste management plan to monitor waste </w:t>
      </w:r>
      <w:proofErr w:type="spellStart"/>
      <w:r w:rsidRPr="00743CB0">
        <w:t>minimisation</w:t>
      </w:r>
      <w:proofErr w:type="spellEnd"/>
      <w:r w:rsidRPr="00743CB0">
        <w:t>, recycling, management and disposal.</w:t>
      </w:r>
    </w:p>
    <w:p w14:paraId="7611D124" w14:textId="7712B675" w:rsidR="007724FA" w:rsidRDefault="007724FA" w:rsidP="006A1281">
      <w:pPr>
        <w:tabs>
          <w:tab w:val="left" w:pos="567"/>
          <w:tab w:val="left" w:pos="6840"/>
        </w:tabs>
        <w:ind w:left="567" w:hanging="567"/>
        <w:rPr>
          <w:rFonts w:eastAsia="Times New Roman" w:cs="Arial"/>
          <w:szCs w:val="24"/>
          <w:lang w:val="en-GB" w:eastAsia="en-GB"/>
        </w:rPr>
      </w:pPr>
    </w:p>
    <w:p w14:paraId="23EEAB34" w14:textId="691E1026" w:rsidR="008F4C7F" w:rsidRPr="008F4C7F" w:rsidRDefault="008F4C7F" w:rsidP="008F4C7F">
      <w:pPr>
        <w:tabs>
          <w:tab w:val="left" w:pos="567"/>
          <w:tab w:val="left" w:pos="6840"/>
        </w:tabs>
        <w:ind w:left="567"/>
        <w:rPr>
          <w:rFonts w:eastAsia="Times New Roman" w:cs="Arial"/>
          <w:i/>
          <w:szCs w:val="24"/>
          <w:lang w:val="en-GB" w:eastAsia="en-GB"/>
        </w:rPr>
      </w:pPr>
      <w:r w:rsidRPr="008F4C7F">
        <w:rPr>
          <w:rFonts w:eastAsia="Times New Roman" w:cs="Arial"/>
          <w:i/>
          <w:szCs w:val="24"/>
          <w:lang w:val="en-GB" w:eastAsia="en-GB"/>
        </w:rPr>
        <w:t>Policy WM9</w:t>
      </w:r>
    </w:p>
    <w:p w14:paraId="24914BEA" w14:textId="77777777" w:rsidR="00602176" w:rsidRPr="00602176" w:rsidRDefault="00602176" w:rsidP="00602176">
      <w:pPr>
        <w:pStyle w:val="ListParagraph"/>
        <w:numPr>
          <w:ilvl w:val="0"/>
          <w:numId w:val="3"/>
        </w:numPr>
        <w:rPr>
          <w:rFonts w:cs="Arial"/>
          <w:szCs w:val="24"/>
        </w:rPr>
      </w:pPr>
      <w:r w:rsidRPr="00602176">
        <w:rPr>
          <w:rFonts w:cs="Arial"/>
          <w:szCs w:val="24"/>
        </w:rPr>
        <w:t xml:space="preserve">Guidance on design and access to accommodate sustainable household waste management is available for </w:t>
      </w:r>
      <w:proofErr w:type="spellStart"/>
      <w:proofErr w:type="gramStart"/>
      <w:r w:rsidRPr="00602176">
        <w:rPr>
          <w:rFonts w:cs="Arial"/>
          <w:szCs w:val="24"/>
        </w:rPr>
        <w:t>St.Helens</w:t>
      </w:r>
      <w:proofErr w:type="spellEnd"/>
      <w:proofErr w:type="gramEnd"/>
      <w:r w:rsidRPr="00602176">
        <w:rPr>
          <w:rFonts w:cs="Arial"/>
          <w:szCs w:val="24"/>
        </w:rPr>
        <w:t xml:space="preserve"> Council in the following documents: </w:t>
      </w:r>
    </w:p>
    <w:p w14:paraId="751A10F8" w14:textId="77777777" w:rsidR="00602176" w:rsidRPr="00602176" w:rsidRDefault="00602176" w:rsidP="00602176">
      <w:pPr>
        <w:pStyle w:val="ListParagraph"/>
        <w:rPr>
          <w:rFonts w:cs="Arial"/>
          <w:szCs w:val="24"/>
        </w:rPr>
      </w:pPr>
    </w:p>
    <w:p w14:paraId="0409E672" w14:textId="77777777" w:rsidR="00602176" w:rsidRPr="00602176" w:rsidRDefault="00602176" w:rsidP="00602176">
      <w:pPr>
        <w:pStyle w:val="ListParagraph"/>
        <w:numPr>
          <w:ilvl w:val="0"/>
          <w:numId w:val="28"/>
        </w:numPr>
        <w:spacing w:after="120"/>
        <w:ind w:left="1701" w:hanging="567"/>
        <w:rPr>
          <w:rFonts w:cs="Arial"/>
          <w:szCs w:val="24"/>
        </w:rPr>
      </w:pPr>
      <w:proofErr w:type="spellStart"/>
      <w:r w:rsidRPr="00602176">
        <w:rPr>
          <w:rFonts w:cs="Arial"/>
          <w:szCs w:val="24"/>
        </w:rPr>
        <w:t>St.Helens</w:t>
      </w:r>
      <w:proofErr w:type="spellEnd"/>
      <w:r w:rsidRPr="00602176">
        <w:rPr>
          <w:rFonts w:cs="Arial"/>
          <w:szCs w:val="24"/>
        </w:rPr>
        <w:t xml:space="preserve"> – </w:t>
      </w:r>
      <w:hyperlink r:id="rId11" w:history="1">
        <w:r w:rsidRPr="00602176">
          <w:rPr>
            <w:rStyle w:val="Hyperlink"/>
            <w:rFonts w:cs="Arial"/>
            <w:color w:val="auto"/>
            <w:szCs w:val="24"/>
          </w:rPr>
          <w:t>New Residential Development SPD (June 2011)</w:t>
        </w:r>
      </w:hyperlink>
    </w:p>
    <w:p w14:paraId="0ADA49B5" w14:textId="77777777" w:rsidR="00602176" w:rsidRPr="00B63C5E" w:rsidRDefault="00602176" w:rsidP="00602176">
      <w:pPr>
        <w:rPr>
          <w:rFonts w:cs="Arial"/>
          <w:szCs w:val="24"/>
        </w:rPr>
      </w:pPr>
      <w:r w:rsidRPr="00B63C5E">
        <w:rPr>
          <w:rFonts w:cs="Arial"/>
          <w:szCs w:val="24"/>
        </w:rPr>
        <w:t xml:space="preserve">Other useful sources of guidance include: </w:t>
      </w:r>
    </w:p>
    <w:p w14:paraId="734A5142" w14:textId="77777777" w:rsidR="00602176" w:rsidRPr="00B63C5E" w:rsidRDefault="00602176" w:rsidP="00602176">
      <w:pPr>
        <w:pStyle w:val="ListParagraph"/>
        <w:numPr>
          <w:ilvl w:val="0"/>
          <w:numId w:val="29"/>
        </w:numPr>
        <w:spacing w:after="120"/>
        <w:ind w:left="1701" w:hanging="567"/>
        <w:rPr>
          <w:rFonts w:cs="Arial"/>
          <w:color w:val="0000FF"/>
          <w:szCs w:val="24"/>
          <w:u w:val="single"/>
        </w:rPr>
      </w:pPr>
      <w:r w:rsidRPr="00B63C5E">
        <w:rPr>
          <w:rFonts w:cs="Arial"/>
          <w:szCs w:val="24"/>
        </w:rPr>
        <w:t xml:space="preserve">NHBC Foundation – </w:t>
      </w:r>
      <w:hyperlink r:id="rId12" w:history="1">
        <w:r w:rsidRPr="00B63C5E">
          <w:rPr>
            <w:rStyle w:val="Hyperlink"/>
            <w:rFonts w:cs="Arial"/>
            <w:szCs w:val="24"/>
          </w:rPr>
          <w:t>Avoiding Rubbish Design (2015)</w:t>
        </w:r>
      </w:hyperlink>
    </w:p>
    <w:p w14:paraId="051C4D23" w14:textId="77777777" w:rsidR="00602176" w:rsidRPr="00B63C5E" w:rsidRDefault="00602176" w:rsidP="00602176">
      <w:pPr>
        <w:pStyle w:val="ListParagraph"/>
        <w:numPr>
          <w:ilvl w:val="0"/>
          <w:numId w:val="29"/>
        </w:numPr>
        <w:spacing w:after="120"/>
        <w:ind w:left="1701" w:hanging="567"/>
        <w:rPr>
          <w:rFonts w:cs="Arial"/>
          <w:color w:val="548DD4" w:themeColor="text2" w:themeTint="99"/>
          <w:szCs w:val="24"/>
        </w:rPr>
      </w:pPr>
      <w:r w:rsidRPr="00B63C5E">
        <w:rPr>
          <w:rFonts w:cs="Arial"/>
          <w:szCs w:val="24"/>
        </w:rPr>
        <w:t xml:space="preserve">Building for Life Partnership – </w:t>
      </w:r>
      <w:hyperlink r:id="rId13" w:history="1">
        <w:r w:rsidRPr="00B63C5E">
          <w:rPr>
            <w:rStyle w:val="Hyperlink"/>
            <w:rFonts w:cs="Arial"/>
            <w:szCs w:val="24"/>
          </w:rPr>
          <w:t>The Sign of a Good Place to Live: Building for Life 12 (2014)</w:t>
        </w:r>
      </w:hyperlink>
    </w:p>
    <w:p w14:paraId="29C7EA71" w14:textId="77777777" w:rsidR="002B4819" w:rsidRDefault="002B4819" w:rsidP="008429BE">
      <w:pPr>
        <w:tabs>
          <w:tab w:val="left" w:pos="0"/>
        </w:tabs>
        <w:spacing w:after="120"/>
        <w:rPr>
          <w:rFonts w:eastAsia="Times New Roman" w:cs="Arial"/>
          <w:szCs w:val="24"/>
          <w:lang w:val="en-GB" w:eastAsia="en-GB"/>
        </w:rPr>
      </w:pPr>
    </w:p>
    <w:p w14:paraId="7579C9C3" w14:textId="77777777" w:rsidR="00602176" w:rsidRDefault="00602176" w:rsidP="008429BE">
      <w:pPr>
        <w:tabs>
          <w:tab w:val="left" w:pos="0"/>
        </w:tabs>
        <w:spacing w:after="120"/>
        <w:rPr>
          <w:rFonts w:eastAsia="Times New Roman" w:cs="Arial"/>
          <w:szCs w:val="24"/>
          <w:lang w:val="en-GB" w:eastAsia="en-GB"/>
        </w:rPr>
      </w:pPr>
    </w:p>
    <w:p w14:paraId="42BE7A32" w14:textId="77777777" w:rsidR="006A1281" w:rsidRPr="006A1281" w:rsidRDefault="006A1281" w:rsidP="008429BE">
      <w:pPr>
        <w:tabs>
          <w:tab w:val="left" w:pos="0"/>
        </w:tabs>
        <w:spacing w:after="120"/>
        <w:rPr>
          <w:rFonts w:eastAsia="Times New Roman" w:cs="Arial"/>
          <w:szCs w:val="24"/>
          <w:lang w:val="en-GB" w:eastAsia="en-GB"/>
        </w:rPr>
      </w:pPr>
      <w:r w:rsidRPr="006A1281">
        <w:rPr>
          <w:rFonts w:eastAsia="Times New Roman" w:cs="Arial"/>
          <w:szCs w:val="24"/>
          <w:lang w:val="en-GB" w:eastAsia="en-GB"/>
        </w:rPr>
        <w:t>I would be pleased to discuss these issues further and to provide additional information in respect of any of the matters raised.</w:t>
      </w:r>
    </w:p>
    <w:p w14:paraId="20629EB1" w14:textId="77777777" w:rsidR="006A1281" w:rsidRPr="006A1281" w:rsidRDefault="006A1281" w:rsidP="006A1281">
      <w:pPr>
        <w:tabs>
          <w:tab w:val="left" w:pos="709"/>
          <w:tab w:val="left" w:pos="7020"/>
        </w:tabs>
        <w:spacing w:after="120"/>
        <w:ind w:left="567" w:hanging="567"/>
        <w:rPr>
          <w:rFonts w:eastAsia="Times New Roman" w:cs="Arial"/>
          <w:szCs w:val="24"/>
          <w:lang w:val="en-GB" w:eastAsia="en-GB"/>
        </w:rPr>
      </w:pPr>
    </w:p>
    <w:p w14:paraId="026EB908" w14:textId="77777777" w:rsidR="00266804" w:rsidRPr="006A1281" w:rsidRDefault="00DC5B91" w:rsidP="00266804">
      <w:pPr>
        <w:tabs>
          <w:tab w:val="left" w:pos="709"/>
          <w:tab w:val="left" w:pos="7020"/>
        </w:tabs>
        <w:ind w:left="567" w:hanging="567"/>
        <w:rPr>
          <w:rFonts w:eastAsia="Times New Roman" w:cs="Arial"/>
          <w:szCs w:val="24"/>
          <w:lang w:val="en-GB" w:eastAsia="en-GB"/>
        </w:rPr>
      </w:pPr>
      <w:r>
        <w:rPr>
          <w:rFonts w:eastAsia="Times New Roman" w:cs="Arial"/>
          <w:szCs w:val="24"/>
          <w:lang w:val="en-GB" w:eastAsia="en-GB"/>
        </w:rPr>
        <w:t>Anya Coffey</w:t>
      </w:r>
    </w:p>
    <w:p w14:paraId="6CBD1B61" w14:textId="77777777" w:rsidR="00602176" w:rsidRDefault="00602176" w:rsidP="002B4819">
      <w:pPr>
        <w:shd w:val="clear" w:color="auto" w:fill="FFFFFF" w:themeFill="background1"/>
        <w:tabs>
          <w:tab w:val="left" w:pos="709"/>
          <w:tab w:val="left" w:pos="7020"/>
        </w:tabs>
        <w:spacing w:after="240"/>
        <w:ind w:left="567" w:hanging="567"/>
        <w:jc w:val="left"/>
        <w:rPr>
          <w:rFonts w:eastAsia="Times New Roman" w:cs="Arial"/>
          <w:szCs w:val="24"/>
          <w:lang w:val="en-GB" w:eastAsia="en-GB"/>
        </w:rPr>
      </w:pPr>
    </w:p>
    <w:p w14:paraId="2BA47DE6" w14:textId="6B79316B" w:rsidR="006A1281" w:rsidRPr="00BE6004" w:rsidRDefault="00DC5B91" w:rsidP="0082542C">
      <w:pPr>
        <w:shd w:val="clear" w:color="auto" w:fill="FFFFFF" w:themeFill="background1"/>
        <w:tabs>
          <w:tab w:val="left" w:pos="709"/>
          <w:tab w:val="left" w:pos="7020"/>
        </w:tabs>
        <w:spacing w:after="240"/>
        <w:ind w:left="567" w:hanging="567"/>
        <w:jc w:val="left"/>
      </w:pPr>
      <w:r>
        <w:rPr>
          <w:rFonts w:eastAsia="Times New Roman" w:cs="Arial"/>
          <w:szCs w:val="24"/>
          <w:lang w:val="en-GB" w:eastAsia="en-GB"/>
        </w:rPr>
        <w:t>Assistant Ecologist</w:t>
      </w:r>
      <w:r w:rsidR="002B4819" w:rsidRPr="00BE6004">
        <w:rPr>
          <w:rFonts w:eastAsia="Times New Roman" w:cs="Arial"/>
          <w:i/>
          <w:szCs w:val="24"/>
          <w:lang w:val="en-GB" w:eastAsia="en-GB"/>
        </w:rPr>
        <w:t xml:space="preserve"> </w:t>
      </w:r>
    </w:p>
    <w:sectPr w:rsidR="006A1281" w:rsidRPr="00BE6004" w:rsidSect="00170D90">
      <w:footerReference w:type="default" r:id="rId14"/>
      <w:pgSz w:w="11907" w:h="16839" w:code="9"/>
      <w:pgMar w:top="902"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E84A5" w14:textId="77777777" w:rsidR="00C2794A" w:rsidRDefault="00C2794A" w:rsidP="009669F0">
      <w:r>
        <w:separator/>
      </w:r>
    </w:p>
  </w:endnote>
  <w:endnote w:type="continuationSeparator" w:id="0">
    <w:p w14:paraId="66FEC6D7" w14:textId="77777777" w:rsidR="00C2794A" w:rsidRDefault="00C2794A" w:rsidP="0096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3937" w14:textId="77777777" w:rsidR="00E44C8D" w:rsidRPr="00041E92" w:rsidRDefault="00E44C8D" w:rsidP="009669F0">
    <w:pPr>
      <w:tabs>
        <w:tab w:val="center" w:pos="4153"/>
        <w:tab w:val="right" w:pos="8306"/>
      </w:tabs>
      <w:spacing w:before="240"/>
      <w:jc w:val="center"/>
      <w:rPr>
        <w:rFonts w:eastAsia="Times New Roman" w:cs="Arial"/>
        <w:i/>
        <w:sz w:val="20"/>
        <w:szCs w:val="20"/>
        <w:lang w:val="en-GB" w:eastAsia="en-GB"/>
      </w:rPr>
    </w:pPr>
    <w:r w:rsidRPr="00041E92">
      <w:rPr>
        <w:rFonts w:eastAsia="Times New Roman" w:cs="Arial"/>
        <w:i/>
        <w:sz w:val="20"/>
        <w:szCs w:val="20"/>
        <w:lang w:val="en-GB" w:eastAsia="en-GB"/>
      </w:rPr>
      <w:t>Merseyside Environmental Advisory Service – delivering high quality environmental advice and sustainable</w:t>
    </w:r>
  </w:p>
  <w:p w14:paraId="6275DA4E" w14:textId="77777777" w:rsidR="00E44C8D" w:rsidRPr="00041E92" w:rsidRDefault="00E44C8D" w:rsidP="009669F0">
    <w:pPr>
      <w:tabs>
        <w:tab w:val="center" w:pos="4153"/>
        <w:tab w:val="right" w:pos="8306"/>
      </w:tabs>
      <w:spacing w:after="120"/>
      <w:jc w:val="center"/>
      <w:rPr>
        <w:rFonts w:eastAsia="Times New Roman" w:cs="Arial"/>
        <w:i/>
        <w:sz w:val="20"/>
        <w:szCs w:val="20"/>
        <w:lang w:val="en-GB" w:eastAsia="en-GB"/>
      </w:rPr>
    </w:pPr>
    <w:r w:rsidRPr="00041E92">
      <w:rPr>
        <w:rFonts w:eastAsia="Times New Roman" w:cs="Arial"/>
        <w:i/>
        <w:sz w:val="20"/>
        <w:szCs w:val="20"/>
        <w:lang w:val="en-GB" w:eastAsia="en-GB"/>
      </w:rPr>
      <w:t xml:space="preserve">solutions to the Districts of Halton, Knowsley, </w:t>
    </w:r>
    <w:smartTag w:uri="urn:schemas-microsoft-com:office:smarttags" w:element="place">
      <w:r w:rsidRPr="00041E92">
        <w:rPr>
          <w:rFonts w:eastAsia="Times New Roman" w:cs="Arial"/>
          <w:i/>
          <w:sz w:val="20"/>
          <w:szCs w:val="20"/>
          <w:lang w:val="en-GB" w:eastAsia="en-GB"/>
        </w:rPr>
        <w:t>Liverpool</w:t>
      </w:r>
    </w:smartTag>
    <w:r w:rsidRPr="00041E92">
      <w:rPr>
        <w:rFonts w:eastAsia="Times New Roman" w:cs="Arial"/>
        <w:i/>
        <w:sz w:val="20"/>
        <w:szCs w:val="20"/>
        <w:lang w:val="en-GB" w:eastAsia="en-GB"/>
      </w:rPr>
      <w:t xml:space="preserve">, </w:t>
    </w:r>
    <w:proofErr w:type="spellStart"/>
    <w:proofErr w:type="gramStart"/>
    <w:r w:rsidRPr="00041E92">
      <w:rPr>
        <w:rFonts w:eastAsia="Times New Roman" w:cs="Arial"/>
        <w:i/>
        <w:sz w:val="20"/>
        <w:szCs w:val="20"/>
        <w:lang w:val="en-GB" w:eastAsia="en-GB"/>
      </w:rPr>
      <w:t>St.Helens</w:t>
    </w:r>
    <w:proofErr w:type="spellEnd"/>
    <w:proofErr w:type="gramEnd"/>
    <w:r w:rsidRPr="00041E92">
      <w:rPr>
        <w:rFonts w:eastAsia="Times New Roman" w:cs="Arial"/>
        <w:i/>
        <w:sz w:val="20"/>
        <w:szCs w:val="20"/>
        <w:lang w:val="en-GB" w:eastAsia="en-GB"/>
      </w:rPr>
      <w:t>, Sefton and Wirral</w:t>
    </w:r>
  </w:p>
  <w:p w14:paraId="5E44CEAE" w14:textId="77777777" w:rsidR="00E44C8D" w:rsidRDefault="00E44C8D" w:rsidP="009669F0">
    <w:pPr>
      <w:pStyle w:val="Footer"/>
      <w:jc w:val="center"/>
    </w:pPr>
    <w:r>
      <w:rPr>
        <w:rFonts w:ascii="Trebuchet MS" w:eastAsia="Times New Roman" w:hAnsi="Trebuchet MS" w:cs="Estrangelo Edessa"/>
        <w:noProof/>
        <w:sz w:val="20"/>
        <w:szCs w:val="20"/>
        <w:lang w:val="en-GB" w:eastAsia="en-GB"/>
      </w:rPr>
      <w:drawing>
        <wp:inline distT="0" distB="0" distL="0" distR="0" wp14:anchorId="7777D693" wp14:editId="4B6FC48E">
          <wp:extent cx="571500" cy="466725"/>
          <wp:effectExtent l="19050" t="0" r="0" b="0"/>
          <wp:docPr id="2" name="Picture 23" desc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sitive"/>
                  <pic:cNvPicPr>
                    <a:picLocks noChangeAspect="1" noChangeArrowheads="1"/>
                  </pic:cNvPicPr>
                </pic:nvPicPr>
                <pic:blipFill>
                  <a:blip r:embed="rId1"/>
                  <a:srcRect/>
                  <a:stretch>
                    <a:fillRect/>
                  </a:stretch>
                </pic:blipFill>
                <pic:spPr bwMode="auto">
                  <a:xfrm>
                    <a:off x="0" y="0"/>
                    <a:ext cx="571500" cy="466725"/>
                  </a:xfrm>
                  <a:prstGeom prst="rect">
                    <a:avLst/>
                  </a:prstGeom>
                  <a:noFill/>
                  <a:ln w="9525">
                    <a:noFill/>
                    <a:miter lim="800000"/>
                    <a:headEnd/>
                    <a:tailEnd/>
                  </a:ln>
                </pic:spPr>
              </pic:pic>
            </a:graphicData>
          </a:graphic>
        </wp:inline>
      </w:drawing>
    </w:r>
    <w:r>
      <w:rPr>
        <w:rFonts w:ascii="Trebuchet MS" w:eastAsia="Times New Roman" w:hAnsi="Trebuchet MS" w:cs="Estrangelo Edessa"/>
        <w:noProof/>
        <w:sz w:val="20"/>
        <w:szCs w:val="20"/>
        <w:lang w:val="en-GB" w:eastAsia="en-GB"/>
      </w:rPr>
      <w:drawing>
        <wp:inline distT="0" distB="0" distL="0" distR="0" wp14:anchorId="19D45EDE" wp14:editId="034837FA">
          <wp:extent cx="495300" cy="466725"/>
          <wp:effectExtent l="19050" t="0" r="0" b="0"/>
          <wp:docPr id="3" name="Picture 24" descr="public_frrecyc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ublic_frrecycle-1"/>
                  <pic:cNvPicPr>
                    <a:picLocks noChangeAspect="1" noChangeArrowheads="1"/>
                  </pic:cNvPicPr>
                </pic:nvPicPr>
                <pic:blipFill>
                  <a:blip r:embed="rId2"/>
                  <a:srcRect/>
                  <a:stretch>
                    <a:fillRect/>
                  </a:stretch>
                </pic:blipFill>
                <pic:spPr bwMode="auto">
                  <a:xfrm>
                    <a:off x="0" y="0"/>
                    <a:ext cx="495300" cy="466725"/>
                  </a:xfrm>
                  <a:prstGeom prst="rect">
                    <a:avLst/>
                  </a:prstGeom>
                  <a:noFill/>
                  <a:ln w="9525">
                    <a:noFill/>
                    <a:miter lim="800000"/>
                    <a:headEnd/>
                    <a:tailEnd/>
                  </a:ln>
                </pic:spPr>
              </pic:pic>
            </a:graphicData>
          </a:graphic>
        </wp:inline>
      </w:drawing>
    </w:r>
  </w:p>
  <w:p w14:paraId="10B9DC14" w14:textId="77777777" w:rsidR="00E44C8D" w:rsidRDefault="00E4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14E9A" w14:textId="77777777" w:rsidR="00C2794A" w:rsidRDefault="00C2794A" w:rsidP="009669F0">
      <w:r>
        <w:separator/>
      </w:r>
    </w:p>
  </w:footnote>
  <w:footnote w:type="continuationSeparator" w:id="0">
    <w:p w14:paraId="691F2781" w14:textId="77777777" w:rsidR="00C2794A" w:rsidRDefault="00C2794A" w:rsidP="009669F0">
      <w:r>
        <w:continuationSeparator/>
      </w:r>
    </w:p>
  </w:footnote>
  <w:footnote w:id="1">
    <w:p w14:paraId="049836AF" w14:textId="77777777" w:rsidR="006A6695" w:rsidRPr="00114CEB" w:rsidRDefault="006A6695" w:rsidP="006A6695">
      <w:pPr>
        <w:pStyle w:val="FootnoteText"/>
        <w:rPr>
          <w:lang w:val="en-GB"/>
        </w:rPr>
      </w:pPr>
      <w:r>
        <w:rPr>
          <w:rStyle w:val="FootnoteReference"/>
        </w:rPr>
        <w:footnoteRef/>
      </w:r>
      <w:r>
        <w:t xml:space="preserve"> </w:t>
      </w:r>
      <w:r>
        <w:rPr>
          <w:lang w:val="en-GB"/>
        </w:rPr>
        <w:t>CIEEM (2017) Guidelines for Preliminary Ecological Appraisal</w:t>
      </w:r>
    </w:p>
  </w:footnote>
  <w:footnote w:id="2">
    <w:p w14:paraId="5E768847" w14:textId="77777777" w:rsidR="006A6695" w:rsidRPr="00E530FE" w:rsidRDefault="006A6695" w:rsidP="006A6695">
      <w:pPr>
        <w:pStyle w:val="FootnoteText"/>
        <w:rPr>
          <w:lang w:val="en-GB"/>
        </w:rPr>
      </w:pPr>
      <w:r>
        <w:rPr>
          <w:rStyle w:val="FootnoteReference"/>
        </w:rPr>
        <w:footnoteRef/>
      </w:r>
      <w:r>
        <w:t xml:space="preserve"> </w:t>
      </w:r>
      <w:r w:rsidRPr="00B63C5E">
        <w:rPr>
          <w:lang w:eastAsia="en-GB"/>
        </w:rPr>
        <w:t>JNCC</w:t>
      </w:r>
      <w:r>
        <w:rPr>
          <w:lang w:eastAsia="en-GB"/>
        </w:rPr>
        <w:t xml:space="preserve"> (2010)</w:t>
      </w:r>
      <w:r w:rsidRPr="00B63C5E">
        <w:rPr>
          <w:lang w:eastAsia="en-GB"/>
        </w:rPr>
        <w:t xml:space="preserve"> Handbook for Phase 1 Habitat 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C1E"/>
    <w:multiLevelType w:val="multilevel"/>
    <w:tmpl w:val="C2C0D9FA"/>
    <w:styleLink w:val="Style2"/>
    <w:lvl w:ilvl="0">
      <w:start w:val="1"/>
      <w:numFmt w:val="bullet"/>
      <w:lvlText w:val=""/>
      <w:lvlJc w:val="left"/>
      <w:pPr>
        <w:ind w:left="1134"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134" w:hanging="567"/>
      </w:pPr>
      <w:rPr>
        <w:rFonts w:ascii="Wingdings" w:hAnsi="Wingdings" w:hint="default"/>
      </w:rPr>
    </w:lvl>
    <w:lvl w:ilvl="3">
      <w:start w:val="1"/>
      <w:numFmt w:val="bullet"/>
      <w:lvlText w:val=""/>
      <w:lvlJc w:val="left"/>
      <w:pPr>
        <w:ind w:left="1134" w:hanging="567"/>
      </w:pPr>
      <w:rPr>
        <w:rFonts w:ascii="Symbol" w:hAnsi="Symbol" w:hint="default"/>
      </w:rPr>
    </w:lvl>
    <w:lvl w:ilvl="4">
      <w:start w:val="1"/>
      <w:numFmt w:val="bullet"/>
      <w:lvlText w:val="o"/>
      <w:lvlJc w:val="left"/>
      <w:pPr>
        <w:ind w:left="1134" w:hanging="567"/>
      </w:pPr>
      <w:rPr>
        <w:rFonts w:ascii="Courier New" w:hAnsi="Courier New" w:cs="Courier New" w:hint="default"/>
      </w:rPr>
    </w:lvl>
    <w:lvl w:ilvl="5">
      <w:start w:val="1"/>
      <w:numFmt w:val="bullet"/>
      <w:lvlText w:val=""/>
      <w:lvlJc w:val="left"/>
      <w:pPr>
        <w:ind w:left="1134" w:hanging="567"/>
      </w:pPr>
      <w:rPr>
        <w:rFonts w:ascii="Wingdings" w:hAnsi="Wingdings" w:hint="default"/>
      </w:rPr>
    </w:lvl>
    <w:lvl w:ilvl="6">
      <w:start w:val="1"/>
      <w:numFmt w:val="bullet"/>
      <w:lvlText w:val=""/>
      <w:lvlJc w:val="left"/>
      <w:pPr>
        <w:ind w:left="1134" w:hanging="567"/>
      </w:pPr>
      <w:rPr>
        <w:rFonts w:ascii="Symbol" w:hAnsi="Symbol" w:hint="default"/>
      </w:rPr>
    </w:lvl>
    <w:lvl w:ilvl="7">
      <w:start w:val="1"/>
      <w:numFmt w:val="bullet"/>
      <w:lvlText w:val="o"/>
      <w:lvlJc w:val="left"/>
      <w:pPr>
        <w:ind w:left="1134" w:hanging="567"/>
      </w:pPr>
      <w:rPr>
        <w:rFonts w:ascii="Courier New" w:hAnsi="Courier New" w:cs="Courier New" w:hint="default"/>
      </w:rPr>
    </w:lvl>
    <w:lvl w:ilvl="8">
      <w:start w:val="1"/>
      <w:numFmt w:val="bullet"/>
      <w:lvlText w:val=""/>
      <w:lvlJc w:val="left"/>
      <w:pPr>
        <w:ind w:left="1134" w:hanging="567"/>
      </w:pPr>
      <w:rPr>
        <w:rFonts w:ascii="Wingdings" w:hAnsi="Wingdings" w:hint="default"/>
      </w:rPr>
    </w:lvl>
  </w:abstractNum>
  <w:abstractNum w:abstractNumId="1" w15:restartNumberingAfterBreak="0">
    <w:nsid w:val="09DA2BEB"/>
    <w:multiLevelType w:val="hybridMultilevel"/>
    <w:tmpl w:val="3258C7A8"/>
    <w:lvl w:ilvl="0" w:tplc="08090001">
      <w:start w:val="1"/>
      <w:numFmt w:val="bullet"/>
      <w:lvlText w:val=""/>
      <w:lvlJc w:val="left"/>
      <w:pPr>
        <w:ind w:left="720" w:hanging="360"/>
      </w:pPr>
      <w:rPr>
        <w:rFonts w:ascii="Symbol" w:hAnsi="Symbol" w:hint="default"/>
      </w:rPr>
    </w:lvl>
    <w:lvl w:ilvl="1" w:tplc="F0D26026">
      <w:start w:val="1"/>
      <w:numFmt w:val="bullet"/>
      <w:lvlText w:val=""/>
      <w:lvlJc w:val="left"/>
      <w:pPr>
        <w:ind w:left="567" w:firstLine="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5D24"/>
    <w:multiLevelType w:val="multilevel"/>
    <w:tmpl w:val="E7DA4932"/>
    <w:styleLink w:val="Style4"/>
    <w:lvl w:ilvl="0">
      <w:start w:val="1"/>
      <w:numFmt w:val="decimal"/>
      <w:lvlText w:val="%1."/>
      <w:lvlJc w:val="left"/>
      <w:pPr>
        <w:ind w:left="567" w:hanging="567"/>
      </w:pPr>
      <w:rPr>
        <w:rFonts w:ascii="Arial" w:hAnsi="Arial" w:hint="default"/>
      </w:rPr>
    </w:lvl>
    <w:lvl w:ilvl="1">
      <w:start w:val="1"/>
      <w:numFmt w:val="lowerLetter"/>
      <w:lvlText w:val="%2."/>
      <w:lvlJc w:val="left"/>
      <w:pPr>
        <w:ind w:left="567" w:hanging="567"/>
      </w:pPr>
      <w:rPr>
        <w:rFonts w:hint="default"/>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3" w15:restartNumberingAfterBreak="0">
    <w:nsid w:val="0EEC2342"/>
    <w:multiLevelType w:val="multilevel"/>
    <w:tmpl w:val="14ECE3A6"/>
    <w:numStyleLink w:val="Style6"/>
  </w:abstractNum>
  <w:abstractNum w:abstractNumId="4" w15:restartNumberingAfterBreak="0">
    <w:nsid w:val="0F3F222E"/>
    <w:multiLevelType w:val="hybridMultilevel"/>
    <w:tmpl w:val="4F9ED330"/>
    <w:lvl w:ilvl="0" w:tplc="E98C2F6E">
      <w:start w:val="1"/>
      <w:numFmt w:val="decimal"/>
      <w:pStyle w:val="Style5"/>
      <w:lvlText w:val="%1."/>
      <w:lvlJc w:val="left"/>
      <w:pPr>
        <w:ind w:left="720" w:hanging="360"/>
      </w:pPr>
    </w:lvl>
    <w:lvl w:ilvl="1" w:tplc="04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C63C7"/>
    <w:multiLevelType w:val="hybridMultilevel"/>
    <w:tmpl w:val="A75A9DAC"/>
    <w:lvl w:ilvl="0" w:tplc="4AC02F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B3507"/>
    <w:multiLevelType w:val="hybridMultilevel"/>
    <w:tmpl w:val="48A2C172"/>
    <w:lvl w:ilvl="0" w:tplc="0409000F">
      <w:start w:val="1"/>
      <w:numFmt w:val="decimal"/>
      <w:lvlText w:val="%1."/>
      <w:lvlJc w:val="left"/>
      <w:pPr>
        <w:ind w:left="376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320A"/>
    <w:multiLevelType w:val="hybridMultilevel"/>
    <w:tmpl w:val="A0FEA24C"/>
    <w:lvl w:ilvl="0" w:tplc="EA22E0D8">
      <w:start w:val="1"/>
      <w:numFmt w:val="decimal"/>
      <w:lvlText w:val="%1."/>
      <w:lvlJc w:val="left"/>
      <w:pPr>
        <w:ind w:left="567" w:hanging="567"/>
      </w:pPr>
      <w:rPr>
        <w:rFonts w:hint="default"/>
      </w:rPr>
    </w:lvl>
    <w:lvl w:ilvl="1" w:tplc="1B10AA9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E181D"/>
    <w:multiLevelType w:val="multilevel"/>
    <w:tmpl w:val="A71EBDD2"/>
    <w:styleLink w:val="Style1"/>
    <w:lvl w:ilvl="0">
      <w:start w:val="1"/>
      <w:numFmt w:val="bullet"/>
      <w:lvlText w:val=""/>
      <w:lvlJc w:val="left"/>
      <w:pPr>
        <w:ind w:left="1134"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134" w:hanging="567"/>
      </w:pPr>
      <w:rPr>
        <w:rFonts w:ascii="Wingdings" w:hAnsi="Wingdings" w:hint="default"/>
      </w:rPr>
    </w:lvl>
    <w:lvl w:ilvl="3">
      <w:start w:val="1"/>
      <w:numFmt w:val="bullet"/>
      <w:lvlText w:val=""/>
      <w:lvlJc w:val="left"/>
      <w:pPr>
        <w:ind w:left="1134" w:hanging="567"/>
      </w:pPr>
      <w:rPr>
        <w:rFonts w:ascii="Symbol" w:hAnsi="Symbol" w:hint="default"/>
      </w:rPr>
    </w:lvl>
    <w:lvl w:ilvl="4">
      <w:start w:val="1"/>
      <w:numFmt w:val="bullet"/>
      <w:lvlText w:val="o"/>
      <w:lvlJc w:val="left"/>
      <w:pPr>
        <w:ind w:left="1134" w:hanging="567"/>
      </w:pPr>
      <w:rPr>
        <w:rFonts w:ascii="Courier New" w:hAnsi="Courier New" w:cs="Courier New" w:hint="default"/>
      </w:rPr>
    </w:lvl>
    <w:lvl w:ilvl="5">
      <w:start w:val="1"/>
      <w:numFmt w:val="bullet"/>
      <w:lvlText w:val=""/>
      <w:lvlJc w:val="left"/>
      <w:pPr>
        <w:ind w:left="1134" w:hanging="567"/>
      </w:pPr>
      <w:rPr>
        <w:rFonts w:ascii="Wingdings" w:hAnsi="Wingdings" w:hint="default"/>
      </w:rPr>
    </w:lvl>
    <w:lvl w:ilvl="6">
      <w:start w:val="1"/>
      <w:numFmt w:val="bullet"/>
      <w:lvlText w:val=""/>
      <w:lvlJc w:val="left"/>
      <w:pPr>
        <w:ind w:left="1134" w:hanging="567"/>
      </w:pPr>
      <w:rPr>
        <w:rFonts w:ascii="Symbol" w:hAnsi="Symbol" w:hint="default"/>
      </w:rPr>
    </w:lvl>
    <w:lvl w:ilvl="7">
      <w:start w:val="1"/>
      <w:numFmt w:val="bullet"/>
      <w:lvlText w:val="o"/>
      <w:lvlJc w:val="left"/>
      <w:pPr>
        <w:ind w:left="1134" w:hanging="567"/>
      </w:pPr>
      <w:rPr>
        <w:rFonts w:ascii="Courier New" w:hAnsi="Courier New" w:cs="Courier New" w:hint="default"/>
      </w:rPr>
    </w:lvl>
    <w:lvl w:ilvl="8">
      <w:start w:val="1"/>
      <w:numFmt w:val="bullet"/>
      <w:lvlText w:val=""/>
      <w:lvlJc w:val="left"/>
      <w:pPr>
        <w:ind w:left="1134" w:hanging="567"/>
      </w:pPr>
      <w:rPr>
        <w:rFonts w:ascii="Wingdings" w:hAnsi="Wingdings" w:hint="default"/>
      </w:rPr>
    </w:lvl>
  </w:abstractNum>
  <w:abstractNum w:abstractNumId="9" w15:restartNumberingAfterBreak="0">
    <w:nsid w:val="31A36788"/>
    <w:multiLevelType w:val="hybridMultilevel"/>
    <w:tmpl w:val="447228AC"/>
    <w:lvl w:ilvl="0" w:tplc="22DA6C5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2A21FA7"/>
    <w:multiLevelType w:val="hybridMultilevel"/>
    <w:tmpl w:val="3A8ECF96"/>
    <w:lvl w:ilvl="0" w:tplc="6206F28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58C6DBD"/>
    <w:multiLevelType w:val="hybridMultilevel"/>
    <w:tmpl w:val="9FD2B380"/>
    <w:lvl w:ilvl="0" w:tplc="CCC4FD68">
      <w:start w:val="1"/>
      <w:numFmt w:val="decimal"/>
      <w:lvlText w:val="%1."/>
      <w:lvlJc w:val="left"/>
      <w:pPr>
        <w:ind w:left="567" w:hanging="567"/>
      </w:pPr>
      <w:rPr>
        <w:rFonts w:hint="default"/>
        <w:b w:val="0"/>
        <w:color w:val="auto"/>
      </w:rPr>
    </w:lvl>
    <w:lvl w:ilvl="1" w:tplc="7DC4542E">
      <w:start w:val="1"/>
      <w:numFmt w:val="bullet"/>
      <w:lvlText w:val=""/>
      <w:lvlJc w:val="left"/>
      <w:pPr>
        <w:ind w:left="0" w:firstLine="1134"/>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6D1249B"/>
    <w:multiLevelType w:val="hybridMultilevel"/>
    <w:tmpl w:val="30BAC3B8"/>
    <w:lvl w:ilvl="0" w:tplc="FEA006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A22B5"/>
    <w:multiLevelType w:val="multilevel"/>
    <w:tmpl w:val="F0022A98"/>
    <w:numStyleLink w:val="Style3"/>
  </w:abstractNum>
  <w:abstractNum w:abstractNumId="14" w15:restartNumberingAfterBreak="0">
    <w:nsid w:val="3D290788"/>
    <w:multiLevelType w:val="multilevel"/>
    <w:tmpl w:val="A71EBDD2"/>
    <w:numStyleLink w:val="Style1"/>
  </w:abstractNum>
  <w:abstractNum w:abstractNumId="15" w15:restartNumberingAfterBreak="0">
    <w:nsid w:val="3E4B7B7B"/>
    <w:multiLevelType w:val="hybridMultilevel"/>
    <w:tmpl w:val="F24E34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80EC9"/>
    <w:multiLevelType w:val="multilevel"/>
    <w:tmpl w:val="E7DA4932"/>
    <w:numStyleLink w:val="Style4"/>
  </w:abstractNum>
  <w:abstractNum w:abstractNumId="17" w15:restartNumberingAfterBreak="0">
    <w:nsid w:val="5060388E"/>
    <w:multiLevelType w:val="hybridMultilevel"/>
    <w:tmpl w:val="7B724662"/>
    <w:lvl w:ilvl="0" w:tplc="15E2C5B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3FE79A3"/>
    <w:multiLevelType w:val="hybridMultilevel"/>
    <w:tmpl w:val="79E4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14F6F"/>
    <w:multiLevelType w:val="hybridMultilevel"/>
    <w:tmpl w:val="A9188740"/>
    <w:lvl w:ilvl="0" w:tplc="25D0099E">
      <w:start w:val="1"/>
      <w:numFmt w:val="decimal"/>
      <w:lvlText w:val="%1."/>
      <w:lvlJc w:val="left"/>
      <w:pPr>
        <w:ind w:left="567" w:hanging="567"/>
      </w:pPr>
      <w:rPr>
        <w:rFonts w:hint="default"/>
        <w:b w:val="0"/>
      </w:r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1861813"/>
    <w:multiLevelType w:val="hybridMultilevel"/>
    <w:tmpl w:val="73B453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4C240AC"/>
    <w:multiLevelType w:val="multilevel"/>
    <w:tmpl w:val="C2C0D9FA"/>
    <w:numStyleLink w:val="Style2"/>
  </w:abstractNum>
  <w:abstractNum w:abstractNumId="22" w15:restartNumberingAfterBreak="0">
    <w:nsid w:val="680557C5"/>
    <w:multiLevelType w:val="hybridMultilevel"/>
    <w:tmpl w:val="C8B4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D655D7"/>
    <w:multiLevelType w:val="hybridMultilevel"/>
    <w:tmpl w:val="C85AC91C"/>
    <w:lvl w:ilvl="0" w:tplc="1B10AA9C">
      <w:start w:val="1"/>
      <w:numFmt w:val="bullet"/>
      <w:pStyle w:val="Style8"/>
      <w:lvlText w:val=""/>
      <w:lvlJc w:val="left"/>
      <w:pPr>
        <w:ind w:left="567" w:firstLine="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6C6F20"/>
    <w:multiLevelType w:val="hybridMultilevel"/>
    <w:tmpl w:val="FC5E4BAE"/>
    <w:lvl w:ilvl="0" w:tplc="EA1823E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2741949"/>
    <w:multiLevelType w:val="multilevel"/>
    <w:tmpl w:val="F0022A98"/>
    <w:styleLink w:val="Style3"/>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6" w15:restartNumberingAfterBreak="0">
    <w:nsid w:val="779A23A2"/>
    <w:multiLevelType w:val="multilevel"/>
    <w:tmpl w:val="14ECE3A6"/>
    <w:styleLink w:val="Style6"/>
    <w:lvl w:ilvl="0">
      <w:start w:val="1"/>
      <w:numFmt w:val="bullet"/>
      <w:lvlText w:val=""/>
      <w:lvlJc w:val="left"/>
      <w:pPr>
        <w:ind w:left="1134"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134" w:hanging="567"/>
      </w:pPr>
      <w:rPr>
        <w:rFonts w:ascii="Wingdings" w:hAnsi="Wingdings" w:hint="default"/>
      </w:rPr>
    </w:lvl>
    <w:lvl w:ilvl="3">
      <w:start w:val="1"/>
      <w:numFmt w:val="bullet"/>
      <w:lvlText w:val=""/>
      <w:lvlJc w:val="left"/>
      <w:pPr>
        <w:ind w:left="1134" w:hanging="567"/>
      </w:pPr>
      <w:rPr>
        <w:rFonts w:ascii="Symbol" w:hAnsi="Symbol" w:hint="default"/>
      </w:rPr>
    </w:lvl>
    <w:lvl w:ilvl="4">
      <w:start w:val="1"/>
      <w:numFmt w:val="bullet"/>
      <w:lvlText w:val="o"/>
      <w:lvlJc w:val="left"/>
      <w:pPr>
        <w:ind w:left="1134" w:hanging="567"/>
      </w:pPr>
      <w:rPr>
        <w:rFonts w:ascii="Courier New" w:hAnsi="Courier New" w:cs="Courier New" w:hint="default"/>
      </w:rPr>
    </w:lvl>
    <w:lvl w:ilvl="5">
      <w:start w:val="1"/>
      <w:numFmt w:val="bullet"/>
      <w:lvlText w:val=""/>
      <w:lvlJc w:val="left"/>
      <w:pPr>
        <w:ind w:left="1134" w:hanging="567"/>
      </w:pPr>
      <w:rPr>
        <w:rFonts w:ascii="Wingdings" w:hAnsi="Wingdings" w:hint="default"/>
      </w:rPr>
    </w:lvl>
    <w:lvl w:ilvl="6">
      <w:start w:val="1"/>
      <w:numFmt w:val="bullet"/>
      <w:lvlText w:val=""/>
      <w:lvlJc w:val="left"/>
      <w:pPr>
        <w:ind w:left="1134" w:hanging="567"/>
      </w:pPr>
      <w:rPr>
        <w:rFonts w:ascii="Symbol" w:hAnsi="Symbol" w:hint="default"/>
      </w:rPr>
    </w:lvl>
    <w:lvl w:ilvl="7">
      <w:start w:val="1"/>
      <w:numFmt w:val="bullet"/>
      <w:lvlText w:val="o"/>
      <w:lvlJc w:val="left"/>
      <w:pPr>
        <w:ind w:left="1134" w:hanging="567"/>
      </w:pPr>
      <w:rPr>
        <w:rFonts w:ascii="Courier New" w:hAnsi="Courier New" w:cs="Courier New" w:hint="default"/>
      </w:rPr>
    </w:lvl>
    <w:lvl w:ilvl="8">
      <w:start w:val="1"/>
      <w:numFmt w:val="bullet"/>
      <w:lvlText w:val=""/>
      <w:lvlJc w:val="left"/>
      <w:pPr>
        <w:ind w:left="1134" w:hanging="567"/>
      </w:pPr>
      <w:rPr>
        <w:rFonts w:ascii="Wingdings" w:hAnsi="Wingdings" w:hint="default"/>
      </w:rPr>
    </w:lvl>
  </w:abstractNum>
  <w:num w:numId="1">
    <w:abstractNumId w:val="12"/>
  </w:num>
  <w:num w:numId="2">
    <w:abstractNumId w:val="4"/>
  </w:num>
  <w:num w:numId="3">
    <w:abstractNumId w:val="7"/>
  </w:num>
  <w:num w:numId="4">
    <w:abstractNumId w:val="24"/>
  </w:num>
  <w:num w:numId="5">
    <w:abstractNumId w:val="6"/>
  </w:num>
  <w:num w:numId="6">
    <w:abstractNumId w:val="8"/>
  </w:num>
  <w:num w:numId="7">
    <w:abstractNumId w:val="14"/>
  </w:num>
  <w:num w:numId="8">
    <w:abstractNumId w:val="0"/>
  </w:num>
  <w:num w:numId="9">
    <w:abstractNumId w:val="21"/>
  </w:num>
  <w:num w:numId="10">
    <w:abstractNumId w:val="25"/>
  </w:num>
  <w:num w:numId="11">
    <w:abstractNumId w:val="13"/>
  </w:num>
  <w:num w:numId="12">
    <w:abstractNumId w:val="2"/>
  </w:num>
  <w:num w:numId="13">
    <w:abstractNumId w:val="16"/>
  </w:num>
  <w:num w:numId="14">
    <w:abstractNumId w:val="26"/>
  </w:num>
  <w:num w:numId="15">
    <w:abstractNumId w:val="3"/>
  </w:num>
  <w:num w:numId="16">
    <w:abstractNumId w:val="4"/>
  </w:num>
  <w:num w:numId="17">
    <w:abstractNumId w:val="9"/>
  </w:num>
  <w:num w:numId="18">
    <w:abstractNumId w:val="10"/>
  </w:num>
  <w:num w:numId="19">
    <w:abstractNumId w:val="17"/>
  </w:num>
  <w:num w:numId="20">
    <w:abstractNumId w:val="23"/>
  </w:num>
  <w:num w:numId="21">
    <w:abstractNumId w:val="3"/>
  </w:num>
  <w:num w:numId="22">
    <w:abstractNumId w:val="19"/>
  </w:num>
  <w:num w:numId="23">
    <w:abstractNumId w:val="11"/>
  </w:num>
  <w:num w:numId="24">
    <w:abstractNumId w:val="22"/>
  </w:num>
  <w:num w:numId="25">
    <w:abstractNumId w:val="15"/>
  </w:num>
  <w:num w:numId="26">
    <w:abstractNumId w:val="23"/>
    <w:lvlOverride w:ilvl="0">
      <w:startOverride w:val="1"/>
    </w:lvlOverride>
  </w:num>
  <w:num w:numId="27">
    <w:abstractNumId w:val="1"/>
  </w:num>
  <w:num w:numId="28">
    <w:abstractNumId w:val="18"/>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4A"/>
    <w:rsid w:val="0001068F"/>
    <w:rsid w:val="00031D0B"/>
    <w:rsid w:val="00045EE8"/>
    <w:rsid w:val="00072C61"/>
    <w:rsid w:val="00086047"/>
    <w:rsid w:val="000A6417"/>
    <w:rsid w:val="000C13C3"/>
    <w:rsid w:val="000C1FCA"/>
    <w:rsid w:val="000E06AE"/>
    <w:rsid w:val="001365B9"/>
    <w:rsid w:val="00170D90"/>
    <w:rsid w:val="00242085"/>
    <w:rsid w:val="002543B5"/>
    <w:rsid w:val="00266804"/>
    <w:rsid w:val="00285DA7"/>
    <w:rsid w:val="00296CAA"/>
    <w:rsid w:val="002B4819"/>
    <w:rsid w:val="002E2379"/>
    <w:rsid w:val="00302518"/>
    <w:rsid w:val="00330A65"/>
    <w:rsid w:val="00335CDC"/>
    <w:rsid w:val="00336C09"/>
    <w:rsid w:val="003506A7"/>
    <w:rsid w:val="003533AC"/>
    <w:rsid w:val="003B5EFB"/>
    <w:rsid w:val="003B7B28"/>
    <w:rsid w:val="003D6F01"/>
    <w:rsid w:val="003F02D9"/>
    <w:rsid w:val="003F53CA"/>
    <w:rsid w:val="004052E9"/>
    <w:rsid w:val="0042569E"/>
    <w:rsid w:val="0043251E"/>
    <w:rsid w:val="004329B5"/>
    <w:rsid w:val="004C1F8E"/>
    <w:rsid w:val="004D05EA"/>
    <w:rsid w:val="004D13B9"/>
    <w:rsid w:val="004E3958"/>
    <w:rsid w:val="00505FC1"/>
    <w:rsid w:val="00551361"/>
    <w:rsid w:val="00574851"/>
    <w:rsid w:val="005B7273"/>
    <w:rsid w:val="00602176"/>
    <w:rsid w:val="00621516"/>
    <w:rsid w:val="006370F1"/>
    <w:rsid w:val="006406BD"/>
    <w:rsid w:val="006471B0"/>
    <w:rsid w:val="006A0A46"/>
    <w:rsid w:val="006A1281"/>
    <w:rsid w:val="006A2981"/>
    <w:rsid w:val="006A6695"/>
    <w:rsid w:val="006D2B18"/>
    <w:rsid w:val="006D7772"/>
    <w:rsid w:val="006F5163"/>
    <w:rsid w:val="00712662"/>
    <w:rsid w:val="00754D83"/>
    <w:rsid w:val="00756FEC"/>
    <w:rsid w:val="007701AA"/>
    <w:rsid w:val="007724FA"/>
    <w:rsid w:val="00795831"/>
    <w:rsid w:val="007A6DA7"/>
    <w:rsid w:val="007B58F1"/>
    <w:rsid w:val="007F10E3"/>
    <w:rsid w:val="007F5726"/>
    <w:rsid w:val="0082542C"/>
    <w:rsid w:val="00827E49"/>
    <w:rsid w:val="0083174E"/>
    <w:rsid w:val="00834542"/>
    <w:rsid w:val="00837080"/>
    <w:rsid w:val="008429BE"/>
    <w:rsid w:val="00851457"/>
    <w:rsid w:val="008545FE"/>
    <w:rsid w:val="008742C7"/>
    <w:rsid w:val="00883823"/>
    <w:rsid w:val="008A5F83"/>
    <w:rsid w:val="008D1705"/>
    <w:rsid w:val="008E1A40"/>
    <w:rsid w:val="008F1A94"/>
    <w:rsid w:val="008F4C7F"/>
    <w:rsid w:val="00902906"/>
    <w:rsid w:val="00912BB2"/>
    <w:rsid w:val="009669F0"/>
    <w:rsid w:val="009A1F02"/>
    <w:rsid w:val="009A271A"/>
    <w:rsid w:val="009C10DE"/>
    <w:rsid w:val="009E1C44"/>
    <w:rsid w:val="009F5740"/>
    <w:rsid w:val="009F6D6A"/>
    <w:rsid w:val="00A20D3B"/>
    <w:rsid w:val="00A45471"/>
    <w:rsid w:val="00A552F2"/>
    <w:rsid w:val="00A77957"/>
    <w:rsid w:val="00A85469"/>
    <w:rsid w:val="00A9438B"/>
    <w:rsid w:val="00A97D3B"/>
    <w:rsid w:val="00AA5A0C"/>
    <w:rsid w:val="00AB6193"/>
    <w:rsid w:val="00AE3423"/>
    <w:rsid w:val="00AE56A3"/>
    <w:rsid w:val="00AF0559"/>
    <w:rsid w:val="00B17A4F"/>
    <w:rsid w:val="00B26260"/>
    <w:rsid w:val="00B3745F"/>
    <w:rsid w:val="00B545D6"/>
    <w:rsid w:val="00BA2364"/>
    <w:rsid w:val="00BC7054"/>
    <w:rsid w:val="00BD6CD8"/>
    <w:rsid w:val="00BE5B59"/>
    <w:rsid w:val="00BE6004"/>
    <w:rsid w:val="00BE6B6E"/>
    <w:rsid w:val="00C17721"/>
    <w:rsid w:val="00C2794A"/>
    <w:rsid w:val="00C5744B"/>
    <w:rsid w:val="00C63BC3"/>
    <w:rsid w:val="00CB699B"/>
    <w:rsid w:val="00CE67EF"/>
    <w:rsid w:val="00D17099"/>
    <w:rsid w:val="00D300B5"/>
    <w:rsid w:val="00D61A0B"/>
    <w:rsid w:val="00D63AD4"/>
    <w:rsid w:val="00D65133"/>
    <w:rsid w:val="00D709D1"/>
    <w:rsid w:val="00D74E67"/>
    <w:rsid w:val="00D76B54"/>
    <w:rsid w:val="00DB077E"/>
    <w:rsid w:val="00DC5B91"/>
    <w:rsid w:val="00DE40F5"/>
    <w:rsid w:val="00DF6274"/>
    <w:rsid w:val="00E44C8D"/>
    <w:rsid w:val="00E7609C"/>
    <w:rsid w:val="00E87863"/>
    <w:rsid w:val="00EC265C"/>
    <w:rsid w:val="00ED6B39"/>
    <w:rsid w:val="00ED6EE0"/>
    <w:rsid w:val="00EF1690"/>
    <w:rsid w:val="00F54644"/>
    <w:rsid w:val="00F7108A"/>
    <w:rsid w:val="00FB4FCA"/>
    <w:rsid w:val="00FD609A"/>
    <w:rsid w:val="00FE0B14"/>
    <w:rsid w:val="00FE13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DFA689A"/>
  <w15:docId w15:val="{30317357-2E0E-47B3-A97A-5F60D136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6A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69F0"/>
    <w:pPr>
      <w:tabs>
        <w:tab w:val="center" w:pos="4680"/>
        <w:tab w:val="right" w:pos="9360"/>
      </w:tabs>
    </w:pPr>
  </w:style>
  <w:style w:type="character" w:customStyle="1" w:styleId="HeaderChar">
    <w:name w:val="Header Char"/>
    <w:basedOn w:val="DefaultParagraphFont"/>
    <w:link w:val="Header"/>
    <w:uiPriority w:val="99"/>
    <w:semiHidden/>
    <w:rsid w:val="009669F0"/>
    <w:rPr>
      <w:rFonts w:ascii="Arial" w:hAnsi="Arial"/>
      <w:sz w:val="24"/>
    </w:rPr>
  </w:style>
  <w:style w:type="paragraph" w:styleId="Footer">
    <w:name w:val="footer"/>
    <w:basedOn w:val="Normal"/>
    <w:link w:val="FooterChar"/>
    <w:uiPriority w:val="99"/>
    <w:semiHidden/>
    <w:unhideWhenUsed/>
    <w:rsid w:val="009669F0"/>
    <w:pPr>
      <w:tabs>
        <w:tab w:val="center" w:pos="4680"/>
        <w:tab w:val="right" w:pos="9360"/>
      </w:tabs>
    </w:pPr>
  </w:style>
  <w:style w:type="character" w:customStyle="1" w:styleId="FooterChar">
    <w:name w:val="Footer Char"/>
    <w:basedOn w:val="DefaultParagraphFont"/>
    <w:link w:val="Footer"/>
    <w:uiPriority w:val="99"/>
    <w:semiHidden/>
    <w:rsid w:val="009669F0"/>
    <w:rPr>
      <w:rFonts w:ascii="Arial" w:hAnsi="Arial"/>
      <w:sz w:val="24"/>
    </w:rPr>
  </w:style>
  <w:style w:type="paragraph" w:styleId="BalloonText">
    <w:name w:val="Balloon Text"/>
    <w:basedOn w:val="Normal"/>
    <w:link w:val="BalloonTextChar"/>
    <w:uiPriority w:val="99"/>
    <w:semiHidden/>
    <w:unhideWhenUsed/>
    <w:rsid w:val="009669F0"/>
    <w:rPr>
      <w:rFonts w:ascii="Tahoma" w:hAnsi="Tahoma" w:cs="Tahoma"/>
      <w:sz w:val="16"/>
      <w:szCs w:val="16"/>
    </w:rPr>
  </w:style>
  <w:style w:type="character" w:customStyle="1" w:styleId="BalloonTextChar">
    <w:name w:val="Balloon Text Char"/>
    <w:basedOn w:val="DefaultParagraphFont"/>
    <w:link w:val="BalloonText"/>
    <w:uiPriority w:val="99"/>
    <w:semiHidden/>
    <w:rsid w:val="009669F0"/>
    <w:rPr>
      <w:rFonts w:ascii="Tahoma" w:hAnsi="Tahoma" w:cs="Tahoma"/>
      <w:sz w:val="16"/>
      <w:szCs w:val="16"/>
    </w:rPr>
  </w:style>
  <w:style w:type="numbering" w:customStyle="1" w:styleId="Style1">
    <w:name w:val="Style1"/>
    <w:basedOn w:val="NoList"/>
    <w:uiPriority w:val="99"/>
    <w:rsid w:val="00712662"/>
    <w:pPr>
      <w:numPr>
        <w:numId w:val="6"/>
      </w:numPr>
    </w:pPr>
  </w:style>
  <w:style w:type="numbering" w:customStyle="1" w:styleId="Style2">
    <w:name w:val="Style2"/>
    <w:basedOn w:val="NoList"/>
    <w:uiPriority w:val="99"/>
    <w:rsid w:val="00712662"/>
    <w:pPr>
      <w:numPr>
        <w:numId w:val="8"/>
      </w:numPr>
    </w:pPr>
  </w:style>
  <w:style w:type="numbering" w:customStyle="1" w:styleId="Style3">
    <w:name w:val="Style3"/>
    <w:basedOn w:val="NoList"/>
    <w:uiPriority w:val="99"/>
    <w:rsid w:val="00E7609C"/>
    <w:pPr>
      <w:numPr>
        <w:numId w:val="10"/>
      </w:numPr>
    </w:pPr>
  </w:style>
  <w:style w:type="numbering" w:customStyle="1" w:styleId="Style4">
    <w:name w:val="Style4"/>
    <w:basedOn w:val="NoList"/>
    <w:uiPriority w:val="99"/>
    <w:rsid w:val="00A97D3B"/>
    <w:pPr>
      <w:numPr>
        <w:numId w:val="12"/>
      </w:numPr>
    </w:pPr>
  </w:style>
  <w:style w:type="paragraph" w:customStyle="1" w:styleId="Style5">
    <w:name w:val="Style5"/>
    <w:basedOn w:val="Normal"/>
    <w:qFormat/>
    <w:rsid w:val="00302518"/>
    <w:pPr>
      <w:numPr>
        <w:numId w:val="16"/>
      </w:numPr>
      <w:tabs>
        <w:tab w:val="left" w:pos="567"/>
      </w:tabs>
      <w:ind w:left="567" w:hanging="567"/>
    </w:pPr>
  </w:style>
  <w:style w:type="numbering" w:customStyle="1" w:styleId="Style6">
    <w:name w:val="Style6"/>
    <w:basedOn w:val="NoList"/>
    <w:uiPriority w:val="99"/>
    <w:rsid w:val="00AE56A3"/>
    <w:pPr>
      <w:numPr>
        <w:numId w:val="14"/>
      </w:numPr>
    </w:pPr>
  </w:style>
  <w:style w:type="paragraph" w:customStyle="1" w:styleId="Style7">
    <w:name w:val="Style7"/>
    <w:basedOn w:val="Style5"/>
    <w:qFormat/>
    <w:rsid w:val="00756FEC"/>
    <w:pPr>
      <w:numPr>
        <w:numId w:val="0"/>
      </w:numPr>
    </w:pPr>
  </w:style>
  <w:style w:type="paragraph" w:styleId="ListParagraph">
    <w:name w:val="List Paragraph"/>
    <w:basedOn w:val="Normal"/>
    <w:uiPriority w:val="34"/>
    <w:qFormat/>
    <w:rsid w:val="00795831"/>
    <w:pPr>
      <w:ind w:left="720"/>
      <w:contextualSpacing/>
    </w:pPr>
  </w:style>
  <w:style w:type="paragraph" w:customStyle="1" w:styleId="Style8">
    <w:name w:val="Style8"/>
    <w:basedOn w:val="Style5"/>
    <w:qFormat/>
    <w:rsid w:val="00A9438B"/>
    <w:pPr>
      <w:numPr>
        <w:numId w:val="20"/>
      </w:numPr>
    </w:pPr>
  </w:style>
  <w:style w:type="paragraph" w:styleId="CommentText">
    <w:name w:val="annotation text"/>
    <w:basedOn w:val="Normal"/>
    <w:link w:val="CommentTextChar"/>
    <w:uiPriority w:val="99"/>
    <w:semiHidden/>
    <w:unhideWhenUsed/>
    <w:rsid w:val="006A6695"/>
    <w:pPr>
      <w:spacing w:after="120"/>
    </w:pPr>
    <w:rPr>
      <w:rFonts w:eastAsia="Calibri" w:cs="Times New Roman"/>
      <w:sz w:val="20"/>
      <w:szCs w:val="20"/>
      <w:lang w:val="en-GB"/>
    </w:rPr>
  </w:style>
  <w:style w:type="character" w:customStyle="1" w:styleId="CommentTextChar">
    <w:name w:val="Comment Text Char"/>
    <w:basedOn w:val="DefaultParagraphFont"/>
    <w:link w:val="CommentText"/>
    <w:uiPriority w:val="99"/>
    <w:semiHidden/>
    <w:rsid w:val="006A6695"/>
    <w:rPr>
      <w:rFonts w:ascii="Arial" w:eastAsia="Calibri" w:hAnsi="Arial" w:cs="Times New Roman"/>
      <w:sz w:val="20"/>
      <w:szCs w:val="20"/>
      <w:lang w:val="en-GB"/>
    </w:rPr>
  </w:style>
  <w:style w:type="paragraph" w:styleId="FootnoteText">
    <w:name w:val="footnote text"/>
    <w:basedOn w:val="Normal"/>
    <w:link w:val="FootnoteTextChar"/>
    <w:uiPriority w:val="99"/>
    <w:semiHidden/>
    <w:unhideWhenUsed/>
    <w:rsid w:val="006A6695"/>
    <w:rPr>
      <w:sz w:val="20"/>
      <w:szCs w:val="20"/>
    </w:rPr>
  </w:style>
  <w:style w:type="character" w:customStyle="1" w:styleId="FootnoteTextChar">
    <w:name w:val="Footnote Text Char"/>
    <w:basedOn w:val="DefaultParagraphFont"/>
    <w:link w:val="FootnoteText"/>
    <w:uiPriority w:val="99"/>
    <w:semiHidden/>
    <w:rsid w:val="006A6695"/>
    <w:rPr>
      <w:rFonts w:ascii="Arial" w:hAnsi="Arial"/>
      <w:sz w:val="20"/>
      <w:szCs w:val="20"/>
    </w:rPr>
  </w:style>
  <w:style w:type="character" w:styleId="FootnoteReference">
    <w:name w:val="footnote reference"/>
    <w:basedOn w:val="DefaultParagraphFont"/>
    <w:uiPriority w:val="99"/>
    <w:semiHidden/>
    <w:unhideWhenUsed/>
    <w:rsid w:val="006A6695"/>
    <w:rPr>
      <w:vertAlign w:val="superscript"/>
    </w:rPr>
  </w:style>
  <w:style w:type="character" w:styleId="CommentReference">
    <w:name w:val="annotation reference"/>
    <w:basedOn w:val="DefaultParagraphFont"/>
    <w:uiPriority w:val="99"/>
    <w:semiHidden/>
    <w:unhideWhenUsed/>
    <w:rsid w:val="0042569E"/>
    <w:rPr>
      <w:sz w:val="16"/>
      <w:szCs w:val="16"/>
    </w:rPr>
  </w:style>
  <w:style w:type="paragraph" w:styleId="CommentSubject">
    <w:name w:val="annotation subject"/>
    <w:basedOn w:val="CommentText"/>
    <w:next w:val="CommentText"/>
    <w:link w:val="CommentSubjectChar"/>
    <w:uiPriority w:val="99"/>
    <w:semiHidden/>
    <w:unhideWhenUsed/>
    <w:rsid w:val="0042569E"/>
    <w:pPr>
      <w:spacing w:after="0"/>
    </w:pPr>
    <w:rPr>
      <w:rFonts w:eastAsiaTheme="minorHAnsi" w:cstheme="minorBidi"/>
      <w:b/>
      <w:bCs/>
      <w:lang w:val="en-US"/>
    </w:rPr>
  </w:style>
  <w:style w:type="character" w:customStyle="1" w:styleId="CommentSubjectChar">
    <w:name w:val="Comment Subject Char"/>
    <w:basedOn w:val="CommentTextChar"/>
    <w:link w:val="CommentSubject"/>
    <w:uiPriority w:val="99"/>
    <w:semiHidden/>
    <w:rsid w:val="0042569E"/>
    <w:rPr>
      <w:rFonts w:ascii="Arial" w:eastAsia="Calibri" w:hAnsi="Arial" w:cs="Times New Roman"/>
      <w:b/>
      <w:bCs/>
      <w:sz w:val="20"/>
      <w:szCs w:val="20"/>
      <w:lang w:val="en-GB"/>
    </w:rPr>
  </w:style>
  <w:style w:type="character" w:styleId="Hyperlink">
    <w:name w:val="Hyperlink"/>
    <w:basedOn w:val="DefaultParagraphFont"/>
    <w:uiPriority w:val="99"/>
    <w:unhideWhenUsed/>
    <w:rsid w:val="00602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3543">
      <w:bodyDiv w:val="1"/>
      <w:marLeft w:val="0"/>
      <w:marRight w:val="0"/>
      <w:marTop w:val="0"/>
      <w:marBottom w:val="0"/>
      <w:divBdr>
        <w:top w:val="none" w:sz="0" w:space="0" w:color="auto"/>
        <w:left w:val="none" w:sz="0" w:space="0" w:color="auto"/>
        <w:bottom w:val="none" w:sz="0" w:space="0" w:color="auto"/>
        <w:right w:val="none" w:sz="0" w:space="0" w:color="auto"/>
      </w:divBdr>
      <w:divsChild>
        <w:div w:id="378865895">
          <w:marLeft w:val="547"/>
          <w:marRight w:val="0"/>
          <w:marTop w:val="0"/>
          <w:marBottom w:val="0"/>
          <w:divBdr>
            <w:top w:val="none" w:sz="0" w:space="0" w:color="auto"/>
            <w:left w:val="none" w:sz="0" w:space="0" w:color="auto"/>
            <w:bottom w:val="none" w:sz="0" w:space="0" w:color="auto"/>
            <w:right w:val="none" w:sz="0" w:space="0" w:color="auto"/>
          </w:divBdr>
        </w:div>
      </w:divsChild>
    </w:div>
    <w:div w:id="139275949">
      <w:bodyDiv w:val="1"/>
      <w:marLeft w:val="0"/>
      <w:marRight w:val="0"/>
      <w:marTop w:val="0"/>
      <w:marBottom w:val="0"/>
      <w:divBdr>
        <w:top w:val="none" w:sz="0" w:space="0" w:color="auto"/>
        <w:left w:val="none" w:sz="0" w:space="0" w:color="auto"/>
        <w:bottom w:val="none" w:sz="0" w:space="0" w:color="auto"/>
        <w:right w:val="none" w:sz="0" w:space="0" w:color="auto"/>
      </w:divBdr>
    </w:div>
    <w:div w:id="519856990">
      <w:bodyDiv w:val="1"/>
      <w:marLeft w:val="0"/>
      <w:marRight w:val="0"/>
      <w:marTop w:val="0"/>
      <w:marBottom w:val="0"/>
      <w:divBdr>
        <w:top w:val="none" w:sz="0" w:space="0" w:color="auto"/>
        <w:left w:val="none" w:sz="0" w:space="0" w:color="auto"/>
        <w:bottom w:val="none" w:sz="0" w:space="0" w:color="auto"/>
        <w:right w:val="none" w:sz="0" w:space="0" w:color="auto"/>
      </w:divBdr>
      <w:divsChild>
        <w:div w:id="458770466">
          <w:marLeft w:val="547"/>
          <w:marRight w:val="0"/>
          <w:marTop w:val="0"/>
          <w:marBottom w:val="0"/>
          <w:divBdr>
            <w:top w:val="none" w:sz="0" w:space="0" w:color="auto"/>
            <w:left w:val="none" w:sz="0" w:space="0" w:color="auto"/>
            <w:bottom w:val="none" w:sz="0" w:space="0" w:color="auto"/>
            <w:right w:val="none" w:sz="0" w:space="0" w:color="auto"/>
          </w:divBdr>
        </w:div>
        <w:div w:id="1360619224">
          <w:marLeft w:val="547"/>
          <w:marRight w:val="0"/>
          <w:marTop w:val="0"/>
          <w:marBottom w:val="0"/>
          <w:divBdr>
            <w:top w:val="none" w:sz="0" w:space="0" w:color="auto"/>
            <w:left w:val="none" w:sz="0" w:space="0" w:color="auto"/>
            <w:bottom w:val="none" w:sz="0" w:space="0" w:color="auto"/>
            <w:right w:val="none" w:sz="0" w:space="0" w:color="auto"/>
          </w:divBdr>
        </w:div>
      </w:divsChild>
    </w:div>
    <w:div w:id="710345859">
      <w:bodyDiv w:val="1"/>
      <w:marLeft w:val="0"/>
      <w:marRight w:val="0"/>
      <w:marTop w:val="0"/>
      <w:marBottom w:val="0"/>
      <w:divBdr>
        <w:top w:val="none" w:sz="0" w:space="0" w:color="auto"/>
        <w:left w:val="none" w:sz="0" w:space="0" w:color="auto"/>
        <w:bottom w:val="none" w:sz="0" w:space="0" w:color="auto"/>
        <w:right w:val="none" w:sz="0" w:space="0" w:color="auto"/>
      </w:divBdr>
      <w:divsChild>
        <w:div w:id="1540120464">
          <w:marLeft w:val="547"/>
          <w:marRight w:val="0"/>
          <w:marTop w:val="0"/>
          <w:marBottom w:val="0"/>
          <w:divBdr>
            <w:top w:val="none" w:sz="0" w:space="0" w:color="auto"/>
            <w:left w:val="none" w:sz="0" w:space="0" w:color="auto"/>
            <w:bottom w:val="none" w:sz="0" w:space="0" w:color="auto"/>
            <w:right w:val="none" w:sz="0" w:space="0" w:color="auto"/>
          </w:divBdr>
        </w:div>
      </w:divsChild>
    </w:div>
    <w:div w:id="742409271">
      <w:bodyDiv w:val="1"/>
      <w:marLeft w:val="0"/>
      <w:marRight w:val="0"/>
      <w:marTop w:val="0"/>
      <w:marBottom w:val="0"/>
      <w:divBdr>
        <w:top w:val="none" w:sz="0" w:space="0" w:color="auto"/>
        <w:left w:val="none" w:sz="0" w:space="0" w:color="auto"/>
        <w:bottom w:val="none" w:sz="0" w:space="0" w:color="auto"/>
        <w:right w:val="none" w:sz="0" w:space="0" w:color="auto"/>
      </w:divBdr>
      <w:divsChild>
        <w:div w:id="1613517252">
          <w:marLeft w:val="547"/>
          <w:marRight w:val="0"/>
          <w:marTop w:val="0"/>
          <w:marBottom w:val="0"/>
          <w:divBdr>
            <w:top w:val="none" w:sz="0" w:space="0" w:color="auto"/>
            <w:left w:val="none" w:sz="0" w:space="0" w:color="auto"/>
            <w:bottom w:val="none" w:sz="0" w:space="0" w:color="auto"/>
            <w:right w:val="none" w:sz="0" w:space="0" w:color="auto"/>
          </w:divBdr>
        </w:div>
        <w:div w:id="1761755772">
          <w:marLeft w:val="547"/>
          <w:marRight w:val="0"/>
          <w:marTop w:val="0"/>
          <w:marBottom w:val="0"/>
          <w:divBdr>
            <w:top w:val="none" w:sz="0" w:space="0" w:color="auto"/>
            <w:left w:val="none" w:sz="0" w:space="0" w:color="auto"/>
            <w:bottom w:val="none" w:sz="0" w:space="0" w:color="auto"/>
            <w:right w:val="none" w:sz="0" w:space="0" w:color="auto"/>
          </w:divBdr>
        </w:div>
        <w:div w:id="689985543">
          <w:marLeft w:val="547"/>
          <w:marRight w:val="0"/>
          <w:marTop w:val="0"/>
          <w:marBottom w:val="0"/>
          <w:divBdr>
            <w:top w:val="none" w:sz="0" w:space="0" w:color="auto"/>
            <w:left w:val="none" w:sz="0" w:space="0" w:color="auto"/>
            <w:bottom w:val="none" w:sz="0" w:space="0" w:color="auto"/>
            <w:right w:val="none" w:sz="0" w:space="0" w:color="auto"/>
          </w:divBdr>
        </w:div>
      </w:divsChild>
    </w:div>
    <w:div w:id="777405195">
      <w:bodyDiv w:val="1"/>
      <w:marLeft w:val="0"/>
      <w:marRight w:val="0"/>
      <w:marTop w:val="0"/>
      <w:marBottom w:val="0"/>
      <w:divBdr>
        <w:top w:val="none" w:sz="0" w:space="0" w:color="auto"/>
        <w:left w:val="none" w:sz="0" w:space="0" w:color="auto"/>
        <w:bottom w:val="none" w:sz="0" w:space="0" w:color="auto"/>
        <w:right w:val="none" w:sz="0" w:space="0" w:color="auto"/>
      </w:divBdr>
    </w:div>
    <w:div w:id="824974588">
      <w:bodyDiv w:val="1"/>
      <w:marLeft w:val="0"/>
      <w:marRight w:val="0"/>
      <w:marTop w:val="0"/>
      <w:marBottom w:val="0"/>
      <w:divBdr>
        <w:top w:val="none" w:sz="0" w:space="0" w:color="auto"/>
        <w:left w:val="none" w:sz="0" w:space="0" w:color="auto"/>
        <w:bottom w:val="none" w:sz="0" w:space="0" w:color="auto"/>
        <w:right w:val="none" w:sz="0" w:space="0" w:color="auto"/>
      </w:divBdr>
    </w:div>
    <w:div w:id="1052509206">
      <w:bodyDiv w:val="1"/>
      <w:marLeft w:val="0"/>
      <w:marRight w:val="0"/>
      <w:marTop w:val="0"/>
      <w:marBottom w:val="0"/>
      <w:divBdr>
        <w:top w:val="none" w:sz="0" w:space="0" w:color="auto"/>
        <w:left w:val="none" w:sz="0" w:space="0" w:color="auto"/>
        <w:bottom w:val="none" w:sz="0" w:space="0" w:color="auto"/>
        <w:right w:val="none" w:sz="0" w:space="0" w:color="auto"/>
      </w:divBdr>
      <w:divsChild>
        <w:div w:id="767041717">
          <w:marLeft w:val="547"/>
          <w:marRight w:val="0"/>
          <w:marTop w:val="0"/>
          <w:marBottom w:val="0"/>
          <w:divBdr>
            <w:top w:val="none" w:sz="0" w:space="0" w:color="auto"/>
            <w:left w:val="none" w:sz="0" w:space="0" w:color="auto"/>
            <w:bottom w:val="none" w:sz="0" w:space="0" w:color="auto"/>
            <w:right w:val="none" w:sz="0" w:space="0" w:color="auto"/>
          </w:divBdr>
        </w:div>
      </w:divsChild>
    </w:div>
    <w:div w:id="1612860828">
      <w:bodyDiv w:val="1"/>
      <w:marLeft w:val="0"/>
      <w:marRight w:val="0"/>
      <w:marTop w:val="0"/>
      <w:marBottom w:val="0"/>
      <w:divBdr>
        <w:top w:val="none" w:sz="0" w:space="0" w:color="auto"/>
        <w:left w:val="none" w:sz="0" w:space="0" w:color="auto"/>
        <w:bottom w:val="none" w:sz="0" w:space="0" w:color="auto"/>
        <w:right w:val="none" w:sz="0" w:space="0" w:color="auto"/>
      </w:divBdr>
    </w:div>
    <w:div w:id="1736466950">
      <w:bodyDiv w:val="1"/>
      <w:marLeft w:val="0"/>
      <w:marRight w:val="0"/>
      <w:marTop w:val="0"/>
      <w:marBottom w:val="0"/>
      <w:divBdr>
        <w:top w:val="none" w:sz="0" w:space="0" w:color="auto"/>
        <w:left w:val="none" w:sz="0" w:space="0" w:color="auto"/>
        <w:bottom w:val="none" w:sz="0" w:space="0" w:color="auto"/>
        <w:right w:val="none" w:sz="0" w:space="0" w:color="auto"/>
      </w:divBdr>
      <w:divsChild>
        <w:div w:id="1862819646">
          <w:marLeft w:val="547"/>
          <w:marRight w:val="0"/>
          <w:marTop w:val="0"/>
          <w:marBottom w:val="0"/>
          <w:divBdr>
            <w:top w:val="none" w:sz="0" w:space="0" w:color="auto"/>
            <w:left w:val="none" w:sz="0" w:space="0" w:color="auto"/>
            <w:bottom w:val="none" w:sz="0" w:space="0" w:color="auto"/>
            <w:right w:val="none" w:sz="0" w:space="0" w:color="auto"/>
          </w:divBdr>
        </w:div>
        <w:div w:id="18517966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surveying-and-mitigation-works-affecting-wildlife" TargetMode="External"/><Relationship Id="rId13" Type="http://schemas.openxmlformats.org/officeDocument/2006/relationships/hyperlink" Target="http://www.hbf.co.uk/?eID=dam_frontend_push&amp;docID=24115&amp;filename=BfL_REPRINT_2014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bcfoundation.org/publication/avoiding-rubbish-design-providing-for-bin-storage-on-new-housing-develop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helens.gov.uk/media/3188/new-residential-developme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news/government-introduces-ground-breaking-environment-bill" TargetMode="External"/><Relationship Id="rId4" Type="http://schemas.openxmlformats.org/officeDocument/2006/relationships/settings" Target="settings.xml"/><Relationship Id="rId9" Type="http://schemas.openxmlformats.org/officeDocument/2006/relationships/hyperlink" Target="https://cieem.net/resource/guidance-on-ecological-survey-and-assessment-in-the-uk-during-the-covid-19-outbrea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ffa\OneDrive%20-%20sefton.gov.uk\Documents\ACo\Development%20%20Management%20Response%20Template%20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351D3-D0A0-407E-A5E2-1FE52EE1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Development  Management Response Template v6.dotx</Template>
  <TotalTime>1</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arvato UK &amp; Ireland</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Anya Coffey</dc:creator>
  <cp:lastModifiedBy>Anya Coffey</cp:lastModifiedBy>
  <cp:revision>2</cp:revision>
  <dcterms:created xsi:type="dcterms:W3CDTF">2021-01-26T18:03:00Z</dcterms:created>
  <dcterms:modified xsi:type="dcterms:W3CDTF">2021-01-26T18:03:00Z</dcterms:modified>
</cp:coreProperties>
</file>