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2" w:rsidRDefault="00CC3B42">
      <w:pPr>
        <w:pStyle w:val="Heading1"/>
      </w:pPr>
      <w:r>
        <w:t xml:space="preserve">Design and Access Statement </w:t>
      </w:r>
    </w:p>
    <w:p w:rsidR="00CC3B42" w:rsidRDefault="00CC3B42">
      <w:pPr>
        <w:pStyle w:val="Heading1"/>
      </w:pPr>
    </w:p>
    <w:p w:rsidR="00CC3B42" w:rsidRDefault="00CC3B42">
      <w:pPr>
        <w:pStyle w:val="Heading1"/>
      </w:pPr>
    </w:p>
    <w:p w:rsidR="00000000" w:rsidRDefault="008E4E11">
      <w:pPr>
        <w:pStyle w:val="Heading1"/>
      </w:pPr>
      <w:r>
        <w:t xml:space="preserve">THE </w:t>
      </w:r>
      <w:r w:rsidR="00B63406">
        <w:t xml:space="preserve"> GUILDHALL  LOWER FORE STREET  SALTASH</w:t>
      </w:r>
    </w:p>
    <w:p w:rsidR="00B63406" w:rsidRDefault="00B63406" w:rsidP="00B63406"/>
    <w:p w:rsidR="00B63406" w:rsidRPr="00CC3B42" w:rsidRDefault="00B63406" w:rsidP="00CC3B42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CC3B42">
        <w:rPr>
          <w:rFonts w:ascii="Arial" w:hAnsi="Arial" w:cs="Arial"/>
          <w:sz w:val="16"/>
          <w:szCs w:val="16"/>
        </w:rPr>
        <w:t>Note :</w:t>
      </w:r>
      <w:proofErr w:type="gramEnd"/>
      <w:r w:rsidRPr="00CC3B42">
        <w:rPr>
          <w:rFonts w:ascii="Arial" w:hAnsi="Arial" w:cs="Arial"/>
          <w:sz w:val="16"/>
          <w:szCs w:val="16"/>
        </w:rPr>
        <w:t xml:space="preserve"> descriptions of the use of the Guildhall are based on pre-pandemic </w:t>
      </w:r>
      <w:r w:rsidR="00CC3B42">
        <w:rPr>
          <w:rFonts w:ascii="Arial" w:hAnsi="Arial" w:cs="Arial"/>
          <w:sz w:val="16"/>
          <w:szCs w:val="16"/>
        </w:rPr>
        <w:t xml:space="preserve"> </w:t>
      </w:r>
      <w:r w:rsidRPr="00CC3B42">
        <w:rPr>
          <w:rFonts w:ascii="Arial" w:hAnsi="Arial" w:cs="Arial"/>
          <w:sz w:val="16"/>
          <w:szCs w:val="16"/>
        </w:rPr>
        <w:t xml:space="preserve">use as the building is not, </w:t>
      </w:r>
      <w:r w:rsidR="00CC3B42">
        <w:rPr>
          <w:rFonts w:ascii="Arial" w:hAnsi="Arial" w:cs="Arial"/>
          <w:sz w:val="16"/>
          <w:szCs w:val="16"/>
        </w:rPr>
        <w:t xml:space="preserve">in order </w:t>
      </w:r>
      <w:r w:rsidRPr="00CC3B42">
        <w:rPr>
          <w:rFonts w:ascii="Arial" w:hAnsi="Arial" w:cs="Arial"/>
          <w:sz w:val="16"/>
          <w:szCs w:val="16"/>
        </w:rPr>
        <w:t xml:space="preserve">to comply with Government guide lines, currently in use on a regular basis. It is intended that, when the </w:t>
      </w:r>
      <w:r w:rsidR="00CC3B42" w:rsidRPr="00CC3B42">
        <w:rPr>
          <w:rFonts w:ascii="Arial" w:hAnsi="Arial" w:cs="Arial"/>
          <w:sz w:val="16"/>
          <w:szCs w:val="16"/>
        </w:rPr>
        <w:t xml:space="preserve">pandemic </w:t>
      </w:r>
      <w:r w:rsidR="00CC3B42">
        <w:rPr>
          <w:rFonts w:ascii="Arial" w:hAnsi="Arial" w:cs="Arial"/>
          <w:sz w:val="16"/>
          <w:szCs w:val="16"/>
        </w:rPr>
        <w:t>is</w:t>
      </w:r>
      <w:r w:rsidRPr="00CC3B42">
        <w:rPr>
          <w:rFonts w:ascii="Arial" w:hAnsi="Arial" w:cs="Arial"/>
          <w:sz w:val="16"/>
          <w:szCs w:val="16"/>
        </w:rPr>
        <w:t xml:space="preserve"> over, uses of the building will return to those as described.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Pr="00B63406" w:rsidRDefault="008E4E11" w:rsidP="00CC3B42">
      <w:pPr>
        <w:pStyle w:val="Heading1"/>
        <w:jc w:val="both"/>
        <w:rPr>
          <w:sz w:val="18"/>
          <w:szCs w:val="18"/>
        </w:rPr>
      </w:pPr>
      <w:r>
        <w:t>Use of building</w:t>
      </w:r>
      <w:r w:rsidR="00B63406">
        <w:t xml:space="preserve"> – 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Default="00B63406" w:rsidP="00CC3B42">
      <w:pPr>
        <w:jc w:val="both"/>
        <w:rPr>
          <w:rFonts w:ascii="Arial" w:hAnsi="Arial"/>
        </w:rPr>
      </w:pPr>
      <w:r>
        <w:rPr>
          <w:rFonts w:ascii="Arial" w:hAnsi="Arial"/>
        </w:rPr>
        <w:t>The building is currently in use as the base offices for Saltash Town Council although the upper floor (the Guildhall) is let on a casual basis to organisations and the general public for private parties, and other social occasions.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Default="008E4E11" w:rsidP="00CC3B42">
      <w:pPr>
        <w:pStyle w:val="Heading1"/>
        <w:jc w:val="both"/>
      </w:pPr>
      <w:r>
        <w:t>Amount of building to be used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B63406" w:rsidRDefault="00B63406" w:rsidP="00CC3B42">
      <w:pPr>
        <w:jc w:val="both"/>
        <w:rPr>
          <w:rFonts w:ascii="Arial" w:hAnsi="Arial"/>
        </w:rPr>
      </w:pPr>
      <w:r>
        <w:rPr>
          <w:rFonts w:ascii="Arial" w:hAnsi="Arial"/>
        </w:rPr>
        <w:t>The use of the</w:t>
      </w:r>
      <w:r w:rsidR="008E4E11">
        <w:rPr>
          <w:rFonts w:ascii="Arial" w:hAnsi="Arial"/>
        </w:rPr>
        <w:t xml:space="preserve"> ex</w:t>
      </w:r>
      <w:r w:rsidR="008E4E11">
        <w:rPr>
          <w:rFonts w:ascii="Arial" w:hAnsi="Arial"/>
        </w:rPr>
        <w:t xml:space="preserve">isting </w:t>
      </w:r>
      <w:r w:rsidR="008E4E11">
        <w:rPr>
          <w:rFonts w:ascii="Arial" w:hAnsi="Arial"/>
        </w:rPr>
        <w:t>building</w:t>
      </w:r>
      <w:r w:rsidR="008E4E11">
        <w:rPr>
          <w:rFonts w:ascii="Arial" w:hAnsi="Arial"/>
        </w:rPr>
        <w:t xml:space="preserve"> </w:t>
      </w:r>
      <w:r>
        <w:rPr>
          <w:rFonts w:ascii="Arial" w:hAnsi="Arial"/>
        </w:rPr>
        <w:t>is</w:t>
      </w:r>
      <w:r w:rsidR="008E4E11">
        <w:rPr>
          <w:rFonts w:ascii="Arial" w:hAnsi="Arial"/>
        </w:rPr>
        <w:t xml:space="preserve"> to be </w:t>
      </w:r>
      <w:r>
        <w:rPr>
          <w:rFonts w:ascii="Arial" w:hAnsi="Arial"/>
        </w:rPr>
        <w:t xml:space="preserve">retained and the proposals are </w:t>
      </w:r>
      <w:r w:rsidR="008E4E11">
        <w:rPr>
          <w:rFonts w:ascii="Arial" w:hAnsi="Arial"/>
        </w:rPr>
        <w:t xml:space="preserve">restricted to </w:t>
      </w:r>
      <w:r>
        <w:rPr>
          <w:rFonts w:ascii="Arial" w:hAnsi="Arial"/>
        </w:rPr>
        <w:t>the illumination of the north and west elevations s</w:t>
      </w:r>
      <w:r w:rsidR="007B566C">
        <w:rPr>
          <w:rFonts w:ascii="Arial" w:hAnsi="Arial"/>
        </w:rPr>
        <w:t>o as to display the building and its architectural features after dusk on the two main elevations visible to the public.</w:t>
      </w:r>
      <w:r>
        <w:rPr>
          <w:rFonts w:ascii="Arial" w:hAnsi="Arial"/>
        </w:rPr>
        <w:t xml:space="preserve"> 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Default="008E4E11" w:rsidP="00CC3B42">
      <w:pPr>
        <w:pStyle w:val="Heading1"/>
        <w:jc w:val="both"/>
      </w:pPr>
      <w:r>
        <w:t>Layout of building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Default="008E4E11" w:rsidP="00CC3B42">
      <w:pPr>
        <w:jc w:val="both"/>
        <w:rPr>
          <w:rFonts w:ascii="Arial" w:hAnsi="Arial"/>
        </w:rPr>
      </w:pPr>
      <w:r>
        <w:rPr>
          <w:rFonts w:ascii="Arial" w:hAnsi="Arial"/>
        </w:rPr>
        <w:t>The existi</w:t>
      </w:r>
      <w:r>
        <w:rPr>
          <w:rFonts w:ascii="Arial" w:hAnsi="Arial"/>
        </w:rPr>
        <w:t>ng layout of the building will remain</w:t>
      </w:r>
      <w:r w:rsidR="007B566C">
        <w:rPr>
          <w:rFonts w:ascii="Arial" w:hAnsi="Arial"/>
        </w:rPr>
        <w:t xml:space="preserve">, including the use of the ground floor accessible toilet area. </w:t>
      </w:r>
      <w:r>
        <w:rPr>
          <w:rFonts w:ascii="Arial" w:hAnsi="Arial"/>
        </w:rPr>
        <w:t xml:space="preserve"> 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Default="008E4E11" w:rsidP="00CC3B42">
      <w:pPr>
        <w:pStyle w:val="Heading1"/>
        <w:jc w:val="both"/>
      </w:pPr>
      <w:r>
        <w:t xml:space="preserve">Scale of </w:t>
      </w:r>
      <w:r>
        <w:t>proposed additional areas for customer use</w:t>
      </w:r>
    </w:p>
    <w:p w:rsidR="00000000" w:rsidRDefault="008E4E11" w:rsidP="00CC3B42">
      <w:pPr>
        <w:jc w:val="both"/>
      </w:pPr>
    </w:p>
    <w:p w:rsidR="007B566C" w:rsidRDefault="007B566C" w:rsidP="00CC3B42">
      <w:pPr>
        <w:jc w:val="both"/>
        <w:rPr>
          <w:rFonts w:ascii="Arial" w:hAnsi="Arial"/>
        </w:rPr>
      </w:pPr>
      <w:r>
        <w:rPr>
          <w:rFonts w:ascii="Arial" w:hAnsi="Arial"/>
        </w:rPr>
        <w:t>No additional space will be provided and the proposed lighting units will be at a height to remove the possibility of vandalism</w:t>
      </w:r>
    </w:p>
    <w:p w:rsidR="00000000" w:rsidRDefault="007B566C" w:rsidP="00CC3B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. </w:t>
      </w:r>
    </w:p>
    <w:p w:rsidR="00000000" w:rsidRDefault="008E4E11" w:rsidP="00CC3B42">
      <w:pPr>
        <w:pStyle w:val="Heading1"/>
        <w:jc w:val="both"/>
      </w:pPr>
      <w:r>
        <w:t>Landscaping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Default="007B566C" w:rsidP="00CC3B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building occupies the full site and there </w:t>
      </w:r>
      <w:r w:rsidR="00CC3B42">
        <w:rPr>
          <w:rFonts w:ascii="Arial" w:hAnsi="Arial"/>
        </w:rPr>
        <w:t>are no landscaping or garden areas</w:t>
      </w:r>
      <w:r>
        <w:rPr>
          <w:rFonts w:ascii="Arial" w:hAnsi="Arial"/>
        </w:rPr>
        <w:t>.</w:t>
      </w:r>
    </w:p>
    <w:p w:rsidR="00000000" w:rsidRDefault="008E4E11" w:rsidP="00CC3B42">
      <w:pPr>
        <w:jc w:val="both"/>
        <w:rPr>
          <w:rFonts w:ascii="Arial" w:hAnsi="Arial"/>
          <w:b/>
        </w:rPr>
      </w:pPr>
    </w:p>
    <w:p w:rsidR="00000000" w:rsidRDefault="008E4E11" w:rsidP="00CC3B42">
      <w:pPr>
        <w:jc w:val="both"/>
        <w:rPr>
          <w:rFonts w:ascii="Arial" w:hAnsi="Arial"/>
        </w:rPr>
      </w:pPr>
      <w:r>
        <w:rPr>
          <w:rFonts w:ascii="Arial" w:hAnsi="Arial"/>
          <w:b/>
        </w:rPr>
        <w:t>Appearance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000000" w:rsidRDefault="007B566C" w:rsidP="00CC3B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Very little of the proposed light units will be seen. They are </w:t>
      </w:r>
      <w:r w:rsidR="00CC3B42">
        <w:rPr>
          <w:rFonts w:ascii="Arial" w:hAnsi="Arial"/>
        </w:rPr>
        <w:t>approximately</w:t>
      </w:r>
      <w:r>
        <w:rPr>
          <w:rFonts w:ascii="Arial" w:hAnsi="Arial"/>
        </w:rPr>
        <w:t xml:space="preserve"> 45mm x 50mm in section and are secured by a small metal bracket</w:t>
      </w:r>
      <w:r w:rsidR="00CC3B42">
        <w:rPr>
          <w:rFonts w:ascii="Arial" w:hAnsi="Arial"/>
        </w:rPr>
        <w:t xml:space="preserve"> to the face of the building</w:t>
      </w:r>
      <w:r>
        <w:rPr>
          <w:rFonts w:ascii="Arial" w:hAnsi="Arial"/>
        </w:rPr>
        <w:t xml:space="preserve">. The </w:t>
      </w:r>
      <w:r w:rsidR="00CC3B42">
        <w:rPr>
          <w:rFonts w:ascii="Arial" w:hAnsi="Arial"/>
        </w:rPr>
        <w:t>length of the units is between 300mm and 600mm</w:t>
      </w:r>
      <w:r>
        <w:rPr>
          <w:rFonts w:ascii="Arial" w:hAnsi="Arial"/>
        </w:rPr>
        <w:t xml:space="preserve"> (linked together with discreet electrical cables) – the only impact will be to illuminate the architectural feature of the building.</w:t>
      </w:r>
    </w:p>
    <w:p w:rsidR="00CC3B42" w:rsidRDefault="00CC3B42" w:rsidP="00CC3B42">
      <w:pPr>
        <w:jc w:val="both"/>
        <w:rPr>
          <w:rFonts w:ascii="Arial" w:hAnsi="Arial"/>
          <w:b/>
        </w:rPr>
      </w:pPr>
    </w:p>
    <w:p w:rsidR="00000000" w:rsidRDefault="008E4E11" w:rsidP="00CC3B42">
      <w:pPr>
        <w:jc w:val="both"/>
        <w:rPr>
          <w:rFonts w:ascii="Arial" w:hAnsi="Arial"/>
        </w:rPr>
      </w:pPr>
      <w:r>
        <w:rPr>
          <w:rFonts w:ascii="Arial" w:hAnsi="Arial"/>
          <w:b/>
        </w:rPr>
        <w:t>Access</w:t>
      </w:r>
    </w:p>
    <w:p w:rsidR="00000000" w:rsidRDefault="008E4E11" w:rsidP="00CC3B42">
      <w:pPr>
        <w:jc w:val="both"/>
        <w:rPr>
          <w:rFonts w:ascii="Arial" w:hAnsi="Arial"/>
        </w:rPr>
      </w:pPr>
    </w:p>
    <w:p w:rsidR="008E4E11" w:rsidRDefault="008E4E11" w:rsidP="00CC3B42">
      <w:pPr>
        <w:jc w:val="both"/>
        <w:rPr>
          <w:rFonts w:ascii="Arial" w:hAnsi="Arial"/>
        </w:rPr>
      </w:pPr>
      <w:r>
        <w:rPr>
          <w:rFonts w:ascii="Arial" w:hAnsi="Arial"/>
        </w:rPr>
        <w:t>Vehicular and transport links and access to the site are unaffected by the proposals.</w:t>
      </w:r>
    </w:p>
    <w:sectPr w:rsidR="008E4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63406"/>
    <w:rsid w:val="007B566C"/>
    <w:rsid w:val="008E4E11"/>
    <w:rsid w:val="00B63406"/>
    <w:rsid w:val="00C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PITYME INN  ROCK ROAD  St MINVER  ROCK</vt:lpstr>
    </vt:vector>
  </TitlesOfParts>
  <Company>Building Surveyor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PITYME INN  ROCK ROAD  St MINVER  ROCK</dc:title>
  <dc:creator>Geoff Peggs</dc:creator>
  <cp:lastModifiedBy>Geoff P</cp:lastModifiedBy>
  <cp:revision>2</cp:revision>
  <cp:lastPrinted>2006-09-01T10:44:00Z</cp:lastPrinted>
  <dcterms:created xsi:type="dcterms:W3CDTF">2021-02-11T13:22:00Z</dcterms:created>
  <dcterms:modified xsi:type="dcterms:W3CDTF">2021-02-11T13:22:00Z</dcterms:modified>
</cp:coreProperties>
</file>