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705C4" w14:textId="0B93DA83" w:rsidR="00C17646" w:rsidRDefault="000A1F35" w:rsidP="0017033E">
      <w:pPr>
        <w:jc w:val="center"/>
        <w:rPr>
          <w:b/>
          <w:u w:val="single"/>
        </w:rPr>
      </w:pPr>
      <w:r>
        <w:rPr>
          <w:b/>
          <w:u w:val="single"/>
        </w:rPr>
        <w:t>Planning Application</w:t>
      </w:r>
      <w:r w:rsidR="00B90D0B">
        <w:rPr>
          <w:b/>
          <w:u w:val="single"/>
        </w:rPr>
        <w:t xml:space="preserve"> </w:t>
      </w:r>
      <w:r>
        <w:rPr>
          <w:b/>
          <w:u w:val="single"/>
        </w:rPr>
        <w:t xml:space="preserve">Design </w:t>
      </w:r>
      <w:r w:rsidR="006B2C74">
        <w:rPr>
          <w:b/>
          <w:u w:val="single"/>
        </w:rPr>
        <w:t xml:space="preserve">and Access </w:t>
      </w:r>
      <w:r>
        <w:rPr>
          <w:b/>
          <w:u w:val="single"/>
        </w:rPr>
        <w:t>Statement</w:t>
      </w:r>
    </w:p>
    <w:p w14:paraId="38596B1E" w14:textId="241A9EE9" w:rsidR="0017033E" w:rsidRDefault="000A1F35" w:rsidP="0017033E">
      <w:pPr>
        <w:jc w:val="center"/>
        <w:rPr>
          <w:b/>
          <w:u w:val="single"/>
        </w:rPr>
      </w:pPr>
      <w:r>
        <w:rPr>
          <w:b/>
          <w:u w:val="single"/>
        </w:rPr>
        <w:t>Marls Row GU34 5L</w:t>
      </w:r>
      <w:r w:rsidR="00B90D0B">
        <w:rPr>
          <w:b/>
          <w:u w:val="single"/>
        </w:rPr>
        <w:t>T</w:t>
      </w:r>
    </w:p>
    <w:p w14:paraId="2C4F058C" w14:textId="77777777" w:rsidR="0017033E" w:rsidRDefault="0017033E" w:rsidP="0017033E">
      <w:pPr>
        <w:jc w:val="center"/>
        <w:rPr>
          <w:b/>
          <w:u w:val="single"/>
        </w:rPr>
      </w:pPr>
    </w:p>
    <w:p w14:paraId="2BD02A1F" w14:textId="58387A13" w:rsidR="00B90D0B" w:rsidRPr="00B90D0B" w:rsidRDefault="00B90D0B" w:rsidP="000A1F35">
      <w:pPr>
        <w:jc w:val="center"/>
        <w:rPr>
          <w:b/>
        </w:rPr>
      </w:pPr>
      <w:r>
        <w:rPr>
          <w:b/>
        </w:rPr>
        <w:t>Planning Portal Reference: PP-09432975</w:t>
      </w:r>
      <w:r w:rsidR="006B2C74">
        <w:rPr>
          <w:b/>
        </w:rPr>
        <w:t xml:space="preserve">   ( Document Ref:MR06)</w:t>
      </w:r>
    </w:p>
    <w:p w14:paraId="49012DB0" w14:textId="4D429CAB" w:rsidR="000A1F35" w:rsidRDefault="000A1F35" w:rsidP="006B2C74">
      <w:pPr>
        <w:rPr>
          <w:b/>
          <w:u w:val="single"/>
        </w:rPr>
      </w:pPr>
    </w:p>
    <w:p w14:paraId="060597A3" w14:textId="6E948879" w:rsidR="00B90D0B" w:rsidRPr="0017033E" w:rsidRDefault="000A1F35" w:rsidP="000A1F35">
      <w:pPr>
        <w:rPr>
          <w:b/>
          <w:u w:val="single"/>
        </w:rPr>
      </w:pPr>
      <w:r w:rsidRPr="006B2C74">
        <w:rPr>
          <w:b/>
          <w:u w:val="single"/>
        </w:rPr>
        <w:t>Introduction</w:t>
      </w:r>
    </w:p>
    <w:p w14:paraId="6478CEF2" w14:textId="347B857C" w:rsidR="000A1F35" w:rsidRDefault="000A1F35" w:rsidP="000A1F35">
      <w:r>
        <w:t xml:space="preserve">Marls Row is situated adjacent to a historic monument </w:t>
      </w:r>
      <w:r w:rsidR="009C382D">
        <w:t>and</w:t>
      </w:r>
      <w:r>
        <w:t xml:space="preserve"> to the settlement boundary of Medstead village.</w:t>
      </w:r>
    </w:p>
    <w:p w14:paraId="1BFB7086" w14:textId="754331EC" w:rsidR="004F2BA8" w:rsidRDefault="004F2BA8" w:rsidP="000A1F35">
      <w:r>
        <w:t xml:space="preserve">The proposal is for the construction of a </w:t>
      </w:r>
      <w:r w:rsidR="00B90D0B">
        <w:t xml:space="preserve">self-build, </w:t>
      </w:r>
      <w:r>
        <w:t>single, shared living, later life home.</w:t>
      </w:r>
    </w:p>
    <w:p w14:paraId="7C3DABF6" w14:textId="0E6FC537" w:rsidR="00F5390A" w:rsidRDefault="00F5390A" w:rsidP="000A1F35">
      <w:r>
        <w:t xml:space="preserve">The </w:t>
      </w:r>
      <w:r w:rsidR="004F2BA8">
        <w:t xml:space="preserve">proposed </w:t>
      </w:r>
      <w:r w:rsidR="00B90D0B">
        <w:t>building</w:t>
      </w:r>
      <w:r>
        <w:t xml:space="preserve"> is unusual and </w:t>
      </w:r>
      <w:r w:rsidR="00382B5E">
        <w:t>should be</w:t>
      </w:r>
      <w:r>
        <w:t xml:space="preserve"> taken in context with the surrounding paddock</w:t>
      </w:r>
      <w:r w:rsidR="004F2BA8">
        <w:t xml:space="preserve">. The design seeks to </w:t>
      </w:r>
      <w:r>
        <w:t>create a harmonious relaxed transition from t</w:t>
      </w:r>
      <w:r w:rsidR="00382B5E">
        <w:t>he</w:t>
      </w:r>
      <w:r>
        <w:t xml:space="preserve"> </w:t>
      </w:r>
      <w:r w:rsidR="00382B5E">
        <w:t>built environment</w:t>
      </w:r>
      <w:r>
        <w:t xml:space="preserve"> </w:t>
      </w:r>
      <w:r w:rsidR="004F2BA8">
        <w:t xml:space="preserve">of the village </w:t>
      </w:r>
      <w:r>
        <w:t>to the monument and open countryside beyond.</w:t>
      </w:r>
    </w:p>
    <w:p w14:paraId="70ED921D" w14:textId="77777777" w:rsidR="006B2C74" w:rsidRDefault="006B2C74" w:rsidP="000A1F35"/>
    <w:p w14:paraId="06FEBBCC" w14:textId="117A5787" w:rsidR="00BF166E" w:rsidRDefault="00BF166E" w:rsidP="000A1F35">
      <w:r>
        <w:t>The design address</w:t>
      </w:r>
      <w:r w:rsidR="004F2BA8">
        <w:t>es</w:t>
      </w:r>
      <w:r>
        <w:t xml:space="preserve"> </w:t>
      </w:r>
      <w:r w:rsidR="00F859CB">
        <w:t xml:space="preserve">4 </w:t>
      </w:r>
      <w:r w:rsidR="0017033E">
        <w:t>key</w:t>
      </w:r>
      <w:r w:rsidR="00EC0527">
        <w:t xml:space="preserve"> </w:t>
      </w:r>
      <w:r>
        <w:t>objectives;</w:t>
      </w:r>
    </w:p>
    <w:p w14:paraId="0708CC60" w14:textId="42CA5165" w:rsidR="00BF166E" w:rsidRDefault="00BF166E" w:rsidP="00BF166E">
      <w:pPr>
        <w:pStyle w:val="ListParagraph"/>
        <w:numPr>
          <w:ilvl w:val="0"/>
          <w:numId w:val="1"/>
        </w:numPr>
      </w:pPr>
      <w:r>
        <w:t xml:space="preserve">To fit the building into the </w:t>
      </w:r>
      <w:r w:rsidR="009C382D">
        <w:t>landscape from the context of both the historic monument and the natural environment.</w:t>
      </w:r>
    </w:p>
    <w:p w14:paraId="24E9A956" w14:textId="6984E88F" w:rsidR="00BF166E" w:rsidRDefault="00BF166E" w:rsidP="00BF166E">
      <w:pPr>
        <w:pStyle w:val="ListParagraph"/>
        <w:numPr>
          <w:ilvl w:val="0"/>
          <w:numId w:val="1"/>
        </w:numPr>
      </w:pPr>
      <w:r>
        <w:t>T</w:t>
      </w:r>
      <w:r w:rsidR="009C382D">
        <w:t>o ensure that the building and its occupants are able to live a</w:t>
      </w:r>
      <w:r w:rsidR="006B2C74">
        <w:t xml:space="preserve"> sustainable</w:t>
      </w:r>
      <w:r w:rsidR="009C382D">
        <w:t xml:space="preserve"> lifestyle.</w:t>
      </w:r>
    </w:p>
    <w:p w14:paraId="46DB3881" w14:textId="321C44BB" w:rsidR="00BF166E" w:rsidRDefault="009C382D" w:rsidP="00BF166E">
      <w:pPr>
        <w:pStyle w:val="ListParagraph"/>
        <w:numPr>
          <w:ilvl w:val="0"/>
          <w:numId w:val="1"/>
        </w:numPr>
      </w:pPr>
      <w:r>
        <w:t xml:space="preserve">To </w:t>
      </w:r>
      <w:r w:rsidR="00382B5E">
        <w:t xml:space="preserve">provide much needed accommodation </w:t>
      </w:r>
      <w:r>
        <w:t>cater</w:t>
      </w:r>
      <w:r w:rsidR="00382B5E">
        <w:t>ing</w:t>
      </w:r>
      <w:r>
        <w:t xml:space="preserve"> for shared living in later life </w:t>
      </w:r>
      <w:r w:rsidR="00B90D0B">
        <w:t xml:space="preserve">which will </w:t>
      </w:r>
      <w:r>
        <w:t>allow the occupants to be cared for at home</w:t>
      </w:r>
      <w:r w:rsidR="0017033E">
        <w:t xml:space="preserve"> when required.</w:t>
      </w:r>
    </w:p>
    <w:p w14:paraId="52A26C89" w14:textId="1FA12779" w:rsidR="00EC0527" w:rsidRDefault="00F859CB" w:rsidP="00BF166E">
      <w:pPr>
        <w:pStyle w:val="ListParagraph"/>
        <w:numPr>
          <w:ilvl w:val="0"/>
          <w:numId w:val="1"/>
        </w:numPr>
      </w:pPr>
      <w:r>
        <w:t>The unusual design is exceptional and uses a mixture of traditional and contemporary materials.</w:t>
      </w:r>
    </w:p>
    <w:p w14:paraId="047404C8" w14:textId="5D728623" w:rsidR="00F859CB" w:rsidRDefault="00F859CB" w:rsidP="00F859CB"/>
    <w:p w14:paraId="0709BCA8" w14:textId="0D78BB05" w:rsidR="00F859CB" w:rsidRPr="0017033E" w:rsidRDefault="00F859CB" w:rsidP="00F859CB">
      <w:pPr>
        <w:rPr>
          <w:i/>
        </w:rPr>
      </w:pPr>
      <w:r w:rsidRPr="0017033E">
        <w:rPr>
          <w:i/>
        </w:rPr>
        <w:t>Relevance to the EHDC Joint Core Strategy Plan: Ref: CP1, CP2.</w:t>
      </w:r>
    </w:p>
    <w:p w14:paraId="1E06A963" w14:textId="77777777" w:rsidR="0096168A" w:rsidRDefault="0096168A" w:rsidP="0096168A"/>
    <w:p w14:paraId="4FB46E42" w14:textId="53448823" w:rsidR="000A5F9F" w:rsidRPr="0017033E" w:rsidRDefault="000A5F9F" w:rsidP="000A5F9F">
      <w:pPr>
        <w:rPr>
          <w:u w:val="single"/>
        </w:rPr>
      </w:pPr>
      <w:r w:rsidRPr="006B2C74">
        <w:rPr>
          <w:b/>
          <w:u w:val="single"/>
        </w:rPr>
        <w:t>Fitting into the historic and natural environment</w:t>
      </w:r>
    </w:p>
    <w:p w14:paraId="2BA08916" w14:textId="349183D2" w:rsidR="000A5F9F" w:rsidRDefault="000A5F9F" w:rsidP="000A5F9F">
      <w:pPr>
        <w:pStyle w:val="ListParagraph"/>
        <w:numPr>
          <w:ilvl w:val="0"/>
          <w:numId w:val="3"/>
        </w:numPr>
      </w:pPr>
      <w:r>
        <w:t xml:space="preserve">The building is situated in a modern era excavation which reduces the </w:t>
      </w:r>
      <w:r w:rsidR="0096168A">
        <w:t xml:space="preserve">apparent </w:t>
      </w:r>
      <w:r>
        <w:t>height of the structure</w:t>
      </w:r>
      <w:r w:rsidR="00CE5B99">
        <w:t xml:space="preserve"> and avoids </w:t>
      </w:r>
      <w:r w:rsidR="00F5390A">
        <w:t xml:space="preserve">digging </w:t>
      </w:r>
      <w:r w:rsidR="00CE5B99">
        <w:t>undist</w:t>
      </w:r>
      <w:r w:rsidR="00F5390A">
        <w:t>urbed</w:t>
      </w:r>
      <w:r w:rsidR="00CE5B99">
        <w:t xml:space="preserve"> areas.</w:t>
      </w:r>
    </w:p>
    <w:p w14:paraId="08BD2360" w14:textId="6E8DB985" w:rsidR="000A5F9F" w:rsidRDefault="0017033E" w:rsidP="000A5F9F">
      <w:pPr>
        <w:pStyle w:val="ListParagraph"/>
        <w:numPr>
          <w:ilvl w:val="0"/>
          <w:numId w:val="3"/>
        </w:numPr>
      </w:pPr>
      <w:r>
        <w:t>T</w:t>
      </w:r>
      <w:r w:rsidR="000A5F9F">
        <w:t>rees and mature hedges</w:t>
      </w:r>
      <w:r>
        <w:t xml:space="preserve"> to the north and western boundaries reduce the visibility of the dwelling as the village is entered</w:t>
      </w:r>
      <w:r w:rsidR="000A5F9F">
        <w:t>.</w:t>
      </w:r>
    </w:p>
    <w:p w14:paraId="091EAF2A" w14:textId="72077F1C" w:rsidR="000A5F9F" w:rsidRDefault="0017033E" w:rsidP="000A5F9F">
      <w:pPr>
        <w:pStyle w:val="ListParagraph"/>
        <w:numPr>
          <w:ilvl w:val="0"/>
          <w:numId w:val="3"/>
        </w:numPr>
      </w:pPr>
      <w:r>
        <w:t>The access road and pathways</w:t>
      </w:r>
      <w:r w:rsidR="000A5F9F">
        <w:t xml:space="preserve"> will be constructed of permeable material.</w:t>
      </w:r>
    </w:p>
    <w:p w14:paraId="1BBFF673" w14:textId="1F3539C3" w:rsidR="000A5F9F" w:rsidRDefault="000A5F9F" w:rsidP="000A5F9F">
      <w:pPr>
        <w:pStyle w:val="ListParagraph"/>
        <w:numPr>
          <w:ilvl w:val="0"/>
          <w:numId w:val="3"/>
        </w:numPr>
      </w:pPr>
      <w:r>
        <w:t xml:space="preserve">The design seeks to emulate a </w:t>
      </w:r>
      <w:r w:rsidR="00B90D0B">
        <w:t>pre</w:t>
      </w:r>
      <w:r w:rsidR="006B2C74">
        <w:t>-</w:t>
      </w:r>
      <w:r w:rsidR="00B90D0B">
        <w:t>historic</w:t>
      </w:r>
      <w:r>
        <w:t xml:space="preserve"> round house.</w:t>
      </w:r>
    </w:p>
    <w:p w14:paraId="2992953B" w14:textId="4B1939A8" w:rsidR="000A5F9F" w:rsidRDefault="000A5F9F" w:rsidP="0096168A">
      <w:pPr>
        <w:pStyle w:val="ListParagraph"/>
        <w:numPr>
          <w:ilvl w:val="0"/>
          <w:numId w:val="3"/>
        </w:numPr>
      </w:pPr>
      <w:r>
        <w:t>No mater</w:t>
      </w:r>
      <w:r w:rsidR="00CC4A20">
        <w:t>i</w:t>
      </w:r>
      <w:r>
        <w:t>als will be removed from site</w:t>
      </w:r>
      <w:r w:rsidR="0017033E">
        <w:t>;</w:t>
      </w:r>
      <w:r>
        <w:t xml:space="preserve"> </w:t>
      </w:r>
      <w:r w:rsidR="0096168A">
        <w:t xml:space="preserve">some </w:t>
      </w:r>
      <w:r>
        <w:t xml:space="preserve">garden boundaries will be </w:t>
      </w:r>
      <w:r w:rsidR="00CC4A20">
        <w:t xml:space="preserve">bunded to create low level </w:t>
      </w:r>
      <w:r w:rsidR="00710020">
        <w:t>earthworks</w:t>
      </w:r>
      <w:r w:rsidR="00CC4A20">
        <w:t xml:space="preserve"> to soften the effect of de</w:t>
      </w:r>
      <w:r w:rsidR="00B90D0B">
        <w:t>e</w:t>
      </w:r>
      <w:r w:rsidR="00CC4A20">
        <w:t>r proof fencing.</w:t>
      </w:r>
    </w:p>
    <w:p w14:paraId="13953BA0" w14:textId="3BBC9D0F" w:rsidR="00CE5B99" w:rsidRDefault="0096168A" w:rsidP="00B90D0B">
      <w:pPr>
        <w:pStyle w:val="ListParagraph"/>
        <w:numPr>
          <w:ilvl w:val="0"/>
          <w:numId w:val="3"/>
        </w:numPr>
      </w:pPr>
      <w:r>
        <w:t xml:space="preserve">Native species hedging will be used to </w:t>
      </w:r>
      <w:r w:rsidR="00CE5B99">
        <w:t>transition</w:t>
      </w:r>
      <w:r>
        <w:t xml:space="preserve"> the boundaries between the garden and </w:t>
      </w:r>
      <w:r w:rsidR="00710020">
        <w:t>paddock.</w:t>
      </w:r>
    </w:p>
    <w:p w14:paraId="72DFAA63" w14:textId="79055CE1" w:rsidR="00F5390A" w:rsidRDefault="0017033E" w:rsidP="0096168A">
      <w:pPr>
        <w:pStyle w:val="ListParagraph"/>
        <w:numPr>
          <w:ilvl w:val="0"/>
          <w:numId w:val="3"/>
        </w:numPr>
      </w:pPr>
      <w:r>
        <w:t>All</w:t>
      </w:r>
      <w:r w:rsidR="00F5390A">
        <w:t xml:space="preserve"> lighting will be </w:t>
      </w:r>
      <w:r>
        <w:t xml:space="preserve">automated, low-level and minimised </w:t>
      </w:r>
      <w:r w:rsidR="00F5390A">
        <w:t>to reduc</w:t>
      </w:r>
      <w:r>
        <w:t>e</w:t>
      </w:r>
      <w:r w:rsidR="00F5390A">
        <w:t xml:space="preserve"> the impact on neighbours</w:t>
      </w:r>
      <w:r w:rsidR="00B90D0B">
        <w:t>,</w:t>
      </w:r>
      <w:r w:rsidR="00F5390A">
        <w:t xml:space="preserve"> both animal and human.</w:t>
      </w:r>
    </w:p>
    <w:p w14:paraId="15796D06" w14:textId="5C467C8E" w:rsidR="00F5390A" w:rsidRDefault="00F5390A" w:rsidP="00B90D0B">
      <w:pPr>
        <w:pStyle w:val="ListParagraph"/>
        <w:numPr>
          <w:ilvl w:val="0"/>
          <w:numId w:val="3"/>
        </w:numPr>
      </w:pPr>
      <w:r>
        <w:t xml:space="preserve">The </w:t>
      </w:r>
      <w:r w:rsidR="00710020">
        <w:t xml:space="preserve">understated contemporary design is exceptional </w:t>
      </w:r>
      <w:r w:rsidR="0017033E">
        <w:t xml:space="preserve">when </w:t>
      </w:r>
      <w:r w:rsidR="00710020">
        <w:t>compared to</w:t>
      </w:r>
      <w:r w:rsidR="0017033E">
        <w:t xml:space="preserve"> the</w:t>
      </w:r>
      <w:r w:rsidR="00710020">
        <w:t xml:space="preserve"> traditional buildings found in Medstead</w:t>
      </w:r>
      <w:r w:rsidR="0017033E">
        <w:t>;</w:t>
      </w:r>
      <w:r w:rsidR="00710020">
        <w:t xml:space="preserve"> the use</w:t>
      </w:r>
      <w:r w:rsidR="00B90D0B">
        <w:t xml:space="preserve"> of </w:t>
      </w:r>
      <w:r w:rsidR="00710020">
        <w:t xml:space="preserve">sympathetic </w:t>
      </w:r>
      <w:r>
        <w:t xml:space="preserve">finishes </w:t>
      </w:r>
      <w:r w:rsidR="00710020">
        <w:t>helps the building blend into the environment</w:t>
      </w:r>
      <w:r w:rsidR="0017033E">
        <w:t>, while the design of the building</w:t>
      </w:r>
      <w:r w:rsidR="00710020">
        <w:t xml:space="preserve"> pay</w:t>
      </w:r>
      <w:r w:rsidR="00B90D0B">
        <w:t>s</w:t>
      </w:r>
      <w:r w:rsidR="00710020">
        <w:t xml:space="preserve"> homage to the nearby monument.</w:t>
      </w:r>
    </w:p>
    <w:p w14:paraId="639E0EEF" w14:textId="6F822D05" w:rsidR="00710020" w:rsidRDefault="00F859CB" w:rsidP="0096168A">
      <w:pPr>
        <w:pStyle w:val="ListParagraph"/>
        <w:numPr>
          <w:ilvl w:val="0"/>
          <w:numId w:val="3"/>
        </w:numPr>
      </w:pPr>
      <w:r w:rsidRPr="00F859CB">
        <w:t xml:space="preserve">The surrounding paddock will be managed to </w:t>
      </w:r>
      <w:r>
        <w:t>achieve a net gain in biodiversity designing in wildlife, maintaining and enhancing wooded areas, hedgerows and assisting links between habitats.</w:t>
      </w:r>
    </w:p>
    <w:p w14:paraId="7005FBF2" w14:textId="1A752270" w:rsidR="00B90D0B" w:rsidRDefault="00B90D0B" w:rsidP="0096168A">
      <w:pPr>
        <w:pStyle w:val="ListParagraph"/>
        <w:numPr>
          <w:ilvl w:val="0"/>
          <w:numId w:val="3"/>
        </w:numPr>
      </w:pPr>
      <w:r w:rsidRPr="00B90D0B">
        <w:rPr>
          <w:u w:val="single"/>
        </w:rPr>
        <w:t>No</w:t>
      </w:r>
      <w:r>
        <w:t xml:space="preserve"> trees or hedges are to be removed.</w:t>
      </w:r>
    </w:p>
    <w:p w14:paraId="1AB6EBE5" w14:textId="77777777" w:rsidR="0017033E" w:rsidRPr="00F859CB" w:rsidRDefault="0017033E" w:rsidP="0017033E">
      <w:pPr>
        <w:pStyle w:val="ListParagraph"/>
      </w:pPr>
    </w:p>
    <w:p w14:paraId="546056B6" w14:textId="1ED42DBE" w:rsidR="006B2C74" w:rsidRDefault="00F859CB" w:rsidP="00382B5E">
      <w:pPr>
        <w:rPr>
          <w:i/>
        </w:rPr>
      </w:pPr>
      <w:r w:rsidRPr="0017033E">
        <w:rPr>
          <w:i/>
        </w:rPr>
        <w:t>Relevance to the EHDC Joint Core Strategy Plan Ref: CP21, CP30</w:t>
      </w:r>
    </w:p>
    <w:p w14:paraId="2546C1F0" w14:textId="77777777" w:rsidR="0017033E" w:rsidRPr="0017033E" w:rsidRDefault="0017033E" w:rsidP="00382B5E">
      <w:pPr>
        <w:rPr>
          <w:i/>
        </w:rPr>
      </w:pPr>
    </w:p>
    <w:p w14:paraId="70A79AFE" w14:textId="07277C10" w:rsidR="00B7528B" w:rsidRPr="0017033E" w:rsidRDefault="006B2C74" w:rsidP="00382B5E">
      <w:pPr>
        <w:rPr>
          <w:b/>
          <w:i/>
          <w:u w:val="single"/>
        </w:rPr>
      </w:pPr>
      <w:r>
        <w:rPr>
          <w:b/>
          <w:u w:val="single"/>
        </w:rPr>
        <w:t>Sustainable</w:t>
      </w:r>
      <w:r w:rsidR="00B90D0B" w:rsidRPr="006B2C74">
        <w:rPr>
          <w:b/>
          <w:u w:val="single"/>
        </w:rPr>
        <w:t xml:space="preserve"> L</w:t>
      </w:r>
      <w:r w:rsidR="00382B5E" w:rsidRPr="006B2C74">
        <w:rPr>
          <w:b/>
          <w:u w:val="single"/>
        </w:rPr>
        <w:t>ifestyle</w:t>
      </w:r>
    </w:p>
    <w:p w14:paraId="5501E401" w14:textId="63AF97B8" w:rsidR="00B7528B" w:rsidRDefault="00B7528B" w:rsidP="00F859CB">
      <w:pPr>
        <w:pStyle w:val="ListParagraph"/>
        <w:numPr>
          <w:ilvl w:val="0"/>
          <w:numId w:val="6"/>
        </w:numPr>
      </w:pPr>
      <w:r w:rsidRPr="00B7528B">
        <w:t xml:space="preserve">The </w:t>
      </w:r>
      <w:r>
        <w:t>building will be designed to comply with Passive House specification</w:t>
      </w:r>
      <w:r w:rsidR="00F859CB">
        <w:t xml:space="preserve"> which includes a high level of insulation, maximum use of thermal gain and mechanical ventilation. The design ensures that the main </w:t>
      </w:r>
      <w:r w:rsidR="0017033E">
        <w:t>glazed</w:t>
      </w:r>
      <w:r w:rsidR="00F859CB">
        <w:t xml:space="preserve"> area is South</w:t>
      </w:r>
      <w:r w:rsidR="00B90D0B">
        <w:t xml:space="preserve"> and South East</w:t>
      </w:r>
      <w:r w:rsidR="00F859CB">
        <w:t xml:space="preserve"> facing</w:t>
      </w:r>
      <w:r w:rsidR="00B90D0B">
        <w:t xml:space="preserve"> which will maximise solar gain.</w:t>
      </w:r>
    </w:p>
    <w:p w14:paraId="4CD6D439" w14:textId="72EA4BBA" w:rsidR="00B7528B" w:rsidRDefault="004F2BA8" w:rsidP="00F859CB">
      <w:pPr>
        <w:pStyle w:val="ListParagraph"/>
        <w:numPr>
          <w:ilvl w:val="0"/>
          <w:numId w:val="6"/>
        </w:numPr>
      </w:pPr>
      <w:r>
        <w:t xml:space="preserve">The </w:t>
      </w:r>
      <w:r w:rsidR="00850627">
        <w:t>building</w:t>
      </w:r>
      <w:r w:rsidR="00B7528B">
        <w:t xml:space="preserve"> heating </w:t>
      </w:r>
      <w:r w:rsidR="00850627">
        <w:t xml:space="preserve">and hot water </w:t>
      </w:r>
      <w:r w:rsidR="00B7528B">
        <w:t xml:space="preserve">load will be provided by </w:t>
      </w:r>
      <w:r w:rsidR="00F859CB">
        <w:t xml:space="preserve">an </w:t>
      </w:r>
      <w:r w:rsidR="00B7528B">
        <w:t xml:space="preserve">air source heat pump and occasional use wood burners </w:t>
      </w:r>
      <w:r w:rsidR="00850627">
        <w:t>using locally sourced sustainably grown logs.</w:t>
      </w:r>
      <w:r w:rsidR="00B90D0B">
        <w:t xml:space="preserve"> Some wood will be provided by coppicing the paddock trees.</w:t>
      </w:r>
    </w:p>
    <w:p w14:paraId="3A515F30" w14:textId="1E6EA8BD" w:rsidR="00B7528B" w:rsidRDefault="00B7528B" w:rsidP="00F859CB">
      <w:pPr>
        <w:pStyle w:val="ListParagraph"/>
        <w:numPr>
          <w:ilvl w:val="0"/>
          <w:numId w:val="6"/>
        </w:numPr>
      </w:pPr>
      <w:r>
        <w:t xml:space="preserve">2 </w:t>
      </w:r>
      <w:r w:rsidR="00F859CB">
        <w:t>C</w:t>
      </w:r>
      <w:r>
        <w:t xml:space="preserve">ar charging points will be installed to provide energy </w:t>
      </w:r>
      <w:r w:rsidR="00F859CB">
        <w:t>to</w:t>
      </w:r>
      <w:r>
        <w:t xml:space="preserve"> the shared cars.</w:t>
      </w:r>
    </w:p>
    <w:p w14:paraId="76F5985C" w14:textId="1A29473B" w:rsidR="004F2BA8" w:rsidRDefault="004F2BA8" w:rsidP="00F859CB">
      <w:pPr>
        <w:pStyle w:val="ListParagraph"/>
        <w:numPr>
          <w:ilvl w:val="0"/>
          <w:numId w:val="6"/>
        </w:numPr>
      </w:pPr>
      <w:r>
        <w:t>The energy demand for the property</w:t>
      </w:r>
      <w:r w:rsidR="00F859CB">
        <w:t xml:space="preserve"> </w:t>
      </w:r>
      <w:r>
        <w:t xml:space="preserve">and the shared cars will be provided by </w:t>
      </w:r>
      <w:r w:rsidR="0017033E">
        <w:t xml:space="preserve">PV </w:t>
      </w:r>
      <w:r>
        <w:t>array</w:t>
      </w:r>
      <w:r w:rsidR="00F859CB">
        <w:t>s</w:t>
      </w:r>
      <w:r>
        <w:t xml:space="preserve"> </w:t>
      </w:r>
      <w:r w:rsidR="00F859CB">
        <w:t xml:space="preserve">on the </w:t>
      </w:r>
      <w:r w:rsidR="00EC0527">
        <w:t xml:space="preserve">garage and </w:t>
      </w:r>
      <w:r>
        <w:t>to th</w:t>
      </w:r>
      <w:r w:rsidR="00F859CB">
        <w:t>e North of the house</w:t>
      </w:r>
      <w:r>
        <w:t xml:space="preserve">. The energy produced </w:t>
      </w:r>
      <w:r w:rsidR="00F859CB">
        <w:t xml:space="preserve">annually </w:t>
      </w:r>
      <w:r>
        <w:t>will be in excess of the transport and domestic demand of t</w:t>
      </w:r>
      <w:r w:rsidR="00F859CB">
        <w:t xml:space="preserve">he </w:t>
      </w:r>
      <w:r>
        <w:t>occupants.</w:t>
      </w:r>
    </w:p>
    <w:p w14:paraId="369C9F28" w14:textId="77777777" w:rsidR="00F859CB" w:rsidRDefault="00F859CB" w:rsidP="00F859CB">
      <w:pPr>
        <w:ind w:left="360"/>
      </w:pPr>
    </w:p>
    <w:tbl>
      <w:tblPr>
        <w:tblStyle w:val="TableGrid"/>
        <w:tblW w:w="0" w:type="auto"/>
        <w:tblInd w:w="720" w:type="dxa"/>
        <w:tblLook w:val="04A0" w:firstRow="1" w:lastRow="0" w:firstColumn="1" w:lastColumn="0" w:noHBand="0" w:noVBand="1"/>
      </w:tblPr>
      <w:tblGrid>
        <w:gridCol w:w="2819"/>
        <w:gridCol w:w="4704"/>
      </w:tblGrid>
      <w:tr w:rsidR="00F859CB" w14:paraId="5FD150F6" w14:textId="77777777" w:rsidTr="00F859CB">
        <w:trPr>
          <w:trHeight w:val="484"/>
        </w:trPr>
        <w:tc>
          <w:tcPr>
            <w:tcW w:w="2819" w:type="dxa"/>
          </w:tcPr>
          <w:p w14:paraId="1670C1BD" w14:textId="0D3FF3C2" w:rsidR="00F859CB" w:rsidRDefault="00F859CB" w:rsidP="00F859CB">
            <w:pPr>
              <w:jc w:val="center"/>
            </w:pPr>
            <w:r>
              <w:t>Hot Water and Heating</w:t>
            </w:r>
          </w:p>
        </w:tc>
        <w:tc>
          <w:tcPr>
            <w:tcW w:w="4704" w:type="dxa"/>
          </w:tcPr>
          <w:p w14:paraId="7EC53FE8" w14:textId="6138C341" w:rsidR="00F859CB" w:rsidRDefault="00F859CB" w:rsidP="00F859CB">
            <w:r>
              <w:t>Estimated 6000 kwh pa</w:t>
            </w:r>
          </w:p>
        </w:tc>
      </w:tr>
      <w:tr w:rsidR="00F859CB" w14:paraId="2A0544E9" w14:textId="77777777" w:rsidTr="00F859CB">
        <w:trPr>
          <w:trHeight w:val="484"/>
        </w:trPr>
        <w:tc>
          <w:tcPr>
            <w:tcW w:w="2819" w:type="dxa"/>
          </w:tcPr>
          <w:p w14:paraId="7C1BD49D" w14:textId="20A3238B" w:rsidR="00F859CB" w:rsidRDefault="00F859CB" w:rsidP="00F859CB">
            <w:pPr>
              <w:jc w:val="center"/>
            </w:pPr>
            <w:r>
              <w:t>EV Usage</w:t>
            </w:r>
          </w:p>
        </w:tc>
        <w:tc>
          <w:tcPr>
            <w:tcW w:w="4704" w:type="dxa"/>
          </w:tcPr>
          <w:p w14:paraId="52B896C7" w14:textId="25076B08" w:rsidR="00F859CB" w:rsidRDefault="00F859CB" w:rsidP="00F859CB">
            <w:r>
              <w:t>Estimated 7000 kwh pa</w:t>
            </w:r>
          </w:p>
        </w:tc>
      </w:tr>
      <w:tr w:rsidR="00F859CB" w14:paraId="6E5D8EF1" w14:textId="77777777" w:rsidTr="00F859CB">
        <w:trPr>
          <w:trHeight w:val="484"/>
        </w:trPr>
        <w:tc>
          <w:tcPr>
            <w:tcW w:w="2819" w:type="dxa"/>
          </w:tcPr>
          <w:p w14:paraId="2731659A" w14:textId="4A505C28" w:rsidR="00F859CB" w:rsidRDefault="00F859CB" w:rsidP="00F859CB">
            <w:pPr>
              <w:jc w:val="center"/>
            </w:pPr>
            <w:r>
              <w:t>Total</w:t>
            </w:r>
          </w:p>
        </w:tc>
        <w:tc>
          <w:tcPr>
            <w:tcW w:w="4704" w:type="dxa"/>
          </w:tcPr>
          <w:p w14:paraId="2D139F4F" w14:textId="72F3AF9E" w:rsidR="00F859CB" w:rsidRDefault="00F859CB" w:rsidP="00F859CB">
            <w:r>
              <w:t>Estimated 13000 kwh pa</w:t>
            </w:r>
          </w:p>
        </w:tc>
      </w:tr>
    </w:tbl>
    <w:p w14:paraId="243EBF2C" w14:textId="1638CFF5" w:rsidR="00F859CB" w:rsidRDefault="00F859CB" w:rsidP="0017033E"/>
    <w:p w14:paraId="1C8E9CBC" w14:textId="68CA095E" w:rsidR="00F859CB" w:rsidRDefault="00F859CB" w:rsidP="00F859CB">
      <w:pPr>
        <w:ind w:left="720"/>
      </w:pPr>
      <w:r>
        <w:t>The two PV arrays will total 30kw which will produce approximately  24,000 kwh pa</w:t>
      </w:r>
      <w:r w:rsidR="0017033E">
        <w:t>;</w:t>
      </w:r>
      <w:r>
        <w:t xml:space="preserve"> surplus energy will be fed </w:t>
      </w:r>
      <w:r w:rsidR="0017033E">
        <w:t>in</w:t>
      </w:r>
      <w:r>
        <w:t xml:space="preserve">to the national grid. A battery storage system will </w:t>
      </w:r>
      <w:r w:rsidR="00B90D0B">
        <w:t xml:space="preserve">ensure that reliance on the grid </w:t>
      </w:r>
      <w:r w:rsidR="0017033E">
        <w:t>is minimised</w:t>
      </w:r>
      <w:r>
        <w:t>.</w:t>
      </w:r>
    </w:p>
    <w:p w14:paraId="34229C68" w14:textId="77B21E4B" w:rsidR="00F859CB" w:rsidRDefault="00F859CB" w:rsidP="00F859CB">
      <w:pPr>
        <w:pStyle w:val="ListParagraph"/>
        <w:numPr>
          <w:ilvl w:val="0"/>
          <w:numId w:val="9"/>
        </w:numPr>
      </w:pPr>
      <w:r>
        <w:t xml:space="preserve">A </w:t>
      </w:r>
      <w:r w:rsidR="0017033E">
        <w:t xml:space="preserve">below ground </w:t>
      </w:r>
      <w:r>
        <w:t>rainwater tank will be installed</w:t>
      </w:r>
      <w:r w:rsidR="0017033E">
        <w:t xml:space="preserve"> adjacent and to the North of the dwelling.</w:t>
      </w:r>
    </w:p>
    <w:p w14:paraId="1AD7FF27" w14:textId="2053A822" w:rsidR="00F859CB" w:rsidRDefault="00F859CB" w:rsidP="00F859CB"/>
    <w:p w14:paraId="14451D9E" w14:textId="01BD7441" w:rsidR="00F859CB" w:rsidRPr="00B90D0B" w:rsidRDefault="00F859CB" w:rsidP="00F859CB">
      <w:pPr>
        <w:rPr>
          <w:u w:val="single"/>
        </w:rPr>
      </w:pPr>
      <w:r w:rsidRPr="0017033E">
        <w:rPr>
          <w:i/>
        </w:rPr>
        <w:t>Relevance to the EHDC Joint Core Strategy Plan Ref: CP24, CP26, CP28</w:t>
      </w:r>
      <w:r w:rsidRPr="00B90D0B">
        <w:rPr>
          <w:u w:val="single"/>
        </w:rPr>
        <w:t>.</w:t>
      </w:r>
    </w:p>
    <w:p w14:paraId="4465E669" w14:textId="77777777" w:rsidR="00F859CB" w:rsidRDefault="00F859CB" w:rsidP="00F859CB"/>
    <w:p w14:paraId="1496E65C" w14:textId="7C1021AC" w:rsidR="00382B5E" w:rsidRPr="00B7528B" w:rsidRDefault="00382B5E" w:rsidP="00382B5E"/>
    <w:p w14:paraId="76F90C3E" w14:textId="100AED00" w:rsidR="006B2C74" w:rsidRPr="0017033E" w:rsidRDefault="00382B5E" w:rsidP="0017033E">
      <w:pPr>
        <w:rPr>
          <w:b/>
          <w:u w:val="single"/>
        </w:rPr>
      </w:pPr>
      <w:r w:rsidRPr="006B2C74">
        <w:rPr>
          <w:b/>
          <w:u w:val="single"/>
        </w:rPr>
        <w:t>Shared living for later life</w:t>
      </w:r>
    </w:p>
    <w:p w14:paraId="0C70AA4A" w14:textId="4B5792A5" w:rsidR="00EC0527" w:rsidRPr="00EC0527" w:rsidRDefault="00EC0527" w:rsidP="006B2C74">
      <w:pPr>
        <w:pStyle w:val="ListParagraph"/>
        <w:numPr>
          <w:ilvl w:val="0"/>
          <w:numId w:val="5"/>
        </w:numPr>
      </w:pPr>
      <w:r w:rsidRPr="00EC0527">
        <w:t>The building is designed to allow</w:t>
      </w:r>
      <w:r w:rsidR="00F859CB">
        <w:t xml:space="preserve"> up to 3 single </w:t>
      </w:r>
      <w:r w:rsidRPr="00EC0527">
        <w:t>household</w:t>
      </w:r>
      <w:r w:rsidR="00F859CB">
        <w:t>s</w:t>
      </w:r>
      <w:r w:rsidRPr="00EC0527">
        <w:t xml:space="preserve"> to live together.</w:t>
      </w:r>
      <w:r w:rsidR="00F859CB">
        <w:t xml:space="preserve"> This will release much needed housing stock.</w:t>
      </w:r>
    </w:p>
    <w:p w14:paraId="1E02A94D" w14:textId="780FA03B" w:rsidR="00EC0527" w:rsidRDefault="00EC0527" w:rsidP="00EC0527">
      <w:pPr>
        <w:pStyle w:val="ListParagraph"/>
        <w:numPr>
          <w:ilvl w:val="0"/>
          <w:numId w:val="5"/>
        </w:numPr>
      </w:pPr>
      <w:r>
        <w:t xml:space="preserve">A lift will be installed to </w:t>
      </w:r>
      <w:r w:rsidR="00F859CB">
        <w:t>access all 3 levels</w:t>
      </w:r>
      <w:r>
        <w:t>.</w:t>
      </w:r>
    </w:p>
    <w:p w14:paraId="51DD8333" w14:textId="43558652" w:rsidR="00F859CB" w:rsidRDefault="00F859CB" w:rsidP="00EC0527">
      <w:pPr>
        <w:pStyle w:val="ListParagraph"/>
        <w:numPr>
          <w:ilvl w:val="0"/>
          <w:numId w:val="5"/>
        </w:numPr>
      </w:pPr>
      <w:r>
        <w:t>All areas of the property are designed to be wheelchair friendly.</w:t>
      </w:r>
    </w:p>
    <w:p w14:paraId="5E42DBC8" w14:textId="5A637C6A" w:rsidR="00EC0527" w:rsidRDefault="00EC0527" w:rsidP="00EC0527">
      <w:pPr>
        <w:pStyle w:val="ListParagraph"/>
        <w:numPr>
          <w:ilvl w:val="0"/>
          <w:numId w:val="5"/>
        </w:numPr>
      </w:pPr>
      <w:r>
        <w:t xml:space="preserve">A </w:t>
      </w:r>
      <w:r w:rsidR="00F859CB">
        <w:t xml:space="preserve"> bedroom</w:t>
      </w:r>
      <w:r>
        <w:t xml:space="preserve"> is provided for a live</w:t>
      </w:r>
      <w:r w:rsidR="00F859CB">
        <w:t>-</w:t>
      </w:r>
      <w:r>
        <w:t>in carer should this be required.</w:t>
      </w:r>
    </w:p>
    <w:p w14:paraId="2DFD8D89" w14:textId="2DC12327" w:rsidR="00EC0527" w:rsidRDefault="00EC0527" w:rsidP="00EC0527">
      <w:pPr>
        <w:pStyle w:val="ListParagraph"/>
        <w:numPr>
          <w:ilvl w:val="0"/>
          <w:numId w:val="5"/>
        </w:numPr>
      </w:pPr>
      <w:r>
        <w:t>The living space</w:t>
      </w:r>
      <w:r w:rsidR="00F859CB">
        <w:t>s</w:t>
      </w:r>
      <w:r>
        <w:t xml:space="preserve"> </w:t>
      </w:r>
      <w:r w:rsidR="00F859CB">
        <w:t>are intended for communal use.</w:t>
      </w:r>
    </w:p>
    <w:p w14:paraId="656E578C" w14:textId="1FA95B4D" w:rsidR="00F859CB" w:rsidRDefault="00F859CB" w:rsidP="00EC0527">
      <w:pPr>
        <w:pStyle w:val="ListParagraph"/>
        <w:numPr>
          <w:ilvl w:val="0"/>
          <w:numId w:val="5"/>
        </w:numPr>
      </w:pPr>
      <w:r>
        <w:t xml:space="preserve">Health and </w:t>
      </w:r>
      <w:r w:rsidR="0017033E">
        <w:t>w</w:t>
      </w:r>
      <w:r>
        <w:t>ellbeing are enhanced by the provision of sufficient space for workshop and studio activities.</w:t>
      </w:r>
    </w:p>
    <w:p w14:paraId="400B5E86" w14:textId="5DAE0803" w:rsidR="00F859CB" w:rsidRDefault="00F859CB" w:rsidP="00EC0527">
      <w:pPr>
        <w:pStyle w:val="ListParagraph"/>
        <w:numPr>
          <w:ilvl w:val="0"/>
          <w:numId w:val="5"/>
        </w:numPr>
      </w:pPr>
      <w:r>
        <w:t>The 3 principle bedrooms all include appropriate facilities to allow individual privacy.</w:t>
      </w:r>
    </w:p>
    <w:p w14:paraId="78764AF4" w14:textId="1E54AF25" w:rsidR="00F859CB" w:rsidRDefault="00F859CB" w:rsidP="00EC0527">
      <w:pPr>
        <w:pStyle w:val="ListParagraph"/>
        <w:numPr>
          <w:ilvl w:val="0"/>
          <w:numId w:val="5"/>
        </w:numPr>
      </w:pPr>
      <w:r>
        <w:t>The built-in lower ground floor garage will allow easy access for disabled residents.</w:t>
      </w:r>
    </w:p>
    <w:p w14:paraId="31CFE04E" w14:textId="1020B627" w:rsidR="00B90D0B" w:rsidRDefault="00B90D0B" w:rsidP="00EC0527">
      <w:pPr>
        <w:pStyle w:val="ListParagraph"/>
        <w:numPr>
          <w:ilvl w:val="0"/>
          <w:numId w:val="5"/>
        </w:numPr>
      </w:pPr>
      <w:r>
        <w:t>The Solar battery system will ensure uninterrupted power supply.</w:t>
      </w:r>
    </w:p>
    <w:p w14:paraId="7351B106" w14:textId="7A479076" w:rsidR="00F859CB" w:rsidRDefault="00F859CB" w:rsidP="00F859CB"/>
    <w:p w14:paraId="267DE539" w14:textId="0E32C37D" w:rsidR="00F859CB" w:rsidRDefault="00F859CB" w:rsidP="00F859CB">
      <w:pPr>
        <w:rPr>
          <w:i/>
        </w:rPr>
      </w:pPr>
      <w:r w:rsidRPr="0017033E">
        <w:rPr>
          <w:i/>
        </w:rPr>
        <w:t>Relevance to the EHDC Joint Core Strategy Plan Ref: CP11, CP12, CP29, CP31.</w:t>
      </w:r>
    </w:p>
    <w:p w14:paraId="4C824583" w14:textId="3CB187C9" w:rsidR="0017033E" w:rsidRDefault="0017033E" w:rsidP="00F859CB">
      <w:pPr>
        <w:rPr>
          <w:i/>
        </w:rPr>
      </w:pPr>
    </w:p>
    <w:p w14:paraId="01B2F1A8" w14:textId="48ED6005" w:rsidR="0017033E" w:rsidRDefault="0017033E" w:rsidP="00F859CB">
      <w:pPr>
        <w:rPr>
          <w:i/>
        </w:rPr>
      </w:pPr>
    </w:p>
    <w:p w14:paraId="55897D2E" w14:textId="77777777" w:rsidR="0017033E" w:rsidRPr="0017033E" w:rsidRDefault="0017033E" w:rsidP="00F859CB">
      <w:pPr>
        <w:rPr>
          <w:i/>
        </w:rPr>
      </w:pPr>
    </w:p>
    <w:p w14:paraId="31399548" w14:textId="2E20F379" w:rsidR="00F859CB" w:rsidRDefault="00F859CB" w:rsidP="00F859CB"/>
    <w:p w14:paraId="412928F2" w14:textId="689CA761" w:rsidR="00F859CB" w:rsidRPr="006B2C74" w:rsidRDefault="00F859CB" w:rsidP="00F859CB">
      <w:pPr>
        <w:rPr>
          <w:b/>
          <w:u w:val="single"/>
        </w:rPr>
      </w:pPr>
      <w:r w:rsidRPr="006B2C74">
        <w:rPr>
          <w:b/>
          <w:u w:val="single"/>
        </w:rPr>
        <w:lastRenderedPageBreak/>
        <w:t xml:space="preserve">Exceptional Design </w:t>
      </w:r>
    </w:p>
    <w:p w14:paraId="637D6CE1" w14:textId="42D371E5" w:rsidR="00F859CB" w:rsidRDefault="00F859CB" w:rsidP="00F859CB">
      <w:pPr>
        <w:rPr>
          <w:u w:val="single"/>
        </w:rPr>
      </w:pPr>
    </w:p>
    <w:p w14:paraId="3A19178B" w14:textId="01AEE6EF" w:rsidR="00F859CB" w:rsidRDefault="00F859CB" w:rsidP="00F859CB">
      <w:pPr>
        <w:ind w:left="360"/>
        <w:jc w:val="center"/>
      </w:pPr>
      <w:r w:rsidRPr="00F859CB">
        <w:rPr>
          <w:rFonts w:ascii="Times New Roman" w:eastAsia="Times New Roman" w:hAnsi="Times New Roman" w:cs="Times New Roman"/>
        </w:rPr>
        <w:fldChar w:fldCharType="begin"/>
      </w:r>
      <w:r w:rsidRPr="00F859CB">
        <w:rPr>
          <w:rFonts w:ascii="Times New Roman" w:eastAsia="Times New Roman" w:hAnsi="Times New Roman" w:cs="Times New Roman"/>
        </w:rPr>
        <w:instrText xml:space="preserve"> INCLUDEPICTURE "/var/folders/9x/dph8bxr503d1z9_dznqy6m400000gn/T/com.microsoft.Word/WebArchiveCopyPasteTempFiles/images?q=tbnANd9GcQvqNDT5dttyDgxuoTzBDWLsh7b9UD_qCvtew&amp;usqp=CAU" \* MERGEFORMATINET </w:instrText>
      </w:r>
      <w:r w:rsidRPr="00F859CB">
        <w:rPr>
          <w:rFonts w:ascii="Times New Roman" w:eastAsia="Times New Roman" w:hAnsi="Times New Roman" w:cs="Times New Roman"/>
        </w:rPr>
        <w:fldChar w:fldCharType="separate"/>
      </w:r>
      <w:r w:rsidRPr="00F859CB">
        <w:rPr>
          <w:noProof/>
        </w:rPr>
        <w:drawing>
          <wp:inline distT="0" distB="0" distL="0" distR="0" wp14:anchorId="2DDE0EB4" wp14:editId="3AE6EBDB">
            <wp:extent cx="3288665" cy="2462530"/>
            <wp:effectExtent l="0" t="0" r="635" b="1270"/>
            <wp:docPr id="1" name="Picture 1" descr="Iron Age Houses (Page 1) - Line.17QQ.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on Age Houses (Page 1) - Line.17QQ.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8665" cy="2462530"/>
                    </a:xfrm>
                    <a:prstGeom prst="rect">
                      <a:avLst/>
                    </a:prstGeom>
                    <a:noFill/>
                    <a:ln>
                      <a:noFill/>
                    </a:ln>
                  </pic:spPr>
                </pic:pic>
              </a:graphicData>
            </a:graphic>
          </wp:inline>
        </w:drawing>
      </w:r>
      <w:r w:rsidRPr="00F859CB">
        <w:rPr>
          <w:rFonts w:ascii="Times New Roman" w:eastAsia="Times New Roman" w:hAnsi="Times New Roman" w:cs="Times New Roman"/>
        </w:rPr>
        <w:fldChar w:fldCharType="end"/>
      </w:r>
    </w:p>
    <w:p w14:paraId="3E96C70F" w14:textId="77777777" w:rsidR="00F859CB" w:rsidRDefault="00F859CB" w:rsidP="00F859CB">
      <w:pPr>
        <w:pStyle w:val="ListParagraph"/>
      </w:pPr>
    </w:p>
    <w:p w14:paraId="197AD4DF" w14:textId="12AAF255" w:rsidR="00F859CB" w:rsidRDefault="00F859CB" w:rsidP="00F859CB">
      <w:pPr>
        <w:pStyle w:val="ListParagraph"/>
      </w:pPr>
      <w:r>
        <w:t>The general design is inspired by a prehistoric roundhouse as seen above.</w:t>
      </w:r>
    </w:p>
    <w:p w14:paraId="30571AED" w14:textId="77777777" w:rsidR="00F859CB" w:rsidRDefault="00F859CB" w:rsidP="00F859CB">
      <w:pPr>
        <w:pStyle w:val="ListParagraph"/>
      </w:pPr>
    </w:p>
    <w:p w14:paraId="5DD53323" w14:textId="2E8808B0" w:rsidR="00F859CB" w:rsidRDefault="00F859CB" w:rsidP="00F859CB">
      <w:pPr>
        <w:pStyle w:val="ListParagraph"/>
        <w:numPr>
          <w:ilvl w:val="0"/>
          <w:numId w:val="9"/>
        </w:numPr>
      </w:pPr>
      <w:r>
        <w:t>The construction will include high quality materials:</w:t>
      </w:r>
    </w:p>
    <w:p w14:paraId="5717A52C" w14:textId="45EA1843" w:rsidR="00F859CB" w:rsidRDefault="00F859CB" w:rsidP="00F859CB">
      <w:pPr>
        <w:pStyle w:val="ListParagraph"/>
        <w:numPr>
          <w:ilvl w:val="2"/>
          <w:numId w:val="7"/>
        </w:numPr>
      </w:pPr>
      <w:r>
        <w:t>Concrete components for the foundations, lower ground and ground floor.</w:t>
      </w:r>
    </w:p>
    <w:p w14:paraId="4128728F" w14:textId="77777777" w:rsidR="00F859CB" w:rsidRDefault="00F859CB" w:rsidP="00F859CB">
      <w:pPr>
        <w:pStyle w:val="ListParagraph"/>
        <w:numPr>
          <w:ilvl w:val="2"/>
          <w:numId w:val="7"/>
        </w:numPr>
      </w:pPr>
      <w:r>
        <w:t>A steel frame will be used for the main building with a suspended mezzanine.</w:t>
      </w:r>
    </w:p>
    <w:p w14:paraId="47BFAF2A" w14:textId="7D9587D8" w:rsidR="00F859CB" w:rsidRDefault="00F859CB" w:rsidP="00F859CB">
      <w:pPr>
        <w:pStyle w:val="ListParagraph"/>
        <w:numPr>
          <w:ilvl w:val="2"/>
          <w:numId w:val="7"/>
        </w:numPr>
      </w:pPr>
      <w:r>
        <w:t>The</w:t>
      </w:r>
      <w:r w:rsidR="0017033E">
        <w:t xml:space="preserve"> design will </w:t>
      </w:r>
      <w:r w:rsidR="00BE2BA9">
        <w:t>i</w:t>
      </w:r>
      <w:bookmarkStart w:id="0" w:name="_GoBack"/>
      <w:bookmarkEnd w:id="0"/>
      <w:r w:rsidR="0017033E">
        <w:t>ncorporate minimal thermal breaks, triple glazed windows and materials appropriate to Passive house standard,</w:t>
      </w:r>
      <w:r>
        <w:t xml:space="preserve"> with vertical larch cladding externally.</w:t>
      </w:r>
    </w:p>
    <w:p w14:paraId="1FAFC895" w14:textId="58956B05" w:rsidR="00F859CB" w:rsidRDefault="00F859CB" w:rsidP="00F859CB">
      <w:pPr>
        <w:pStyle w:val="ListParagraph"/>
        <w:numPr>
          <w:ilvl w:val="2"/>
          <w:numId w:val="7"/>
        </w:numPr>
      </w:pPr>
      <w:r>
        <w:t>The roof covering to be agreed, but provisionally coated steel profile sheeting.</w:t>
      </w:r>
    </w:p>
    <w:p w14:paraId="35AECC4E" w14:textId="0D16DC97" w:rsidR="00F859CB" w:rsidRDefault="00F859CB" w:rsidP="00F859CB">
      <w:pPr>
        <w:pStyle w:val="ListParagraph"/>
        <w:numPr>
          <w:ilvl w:val="2"/>
          <w:numId w:val="7"/>
        </w:numPr>
      </w:pPr>
      <w:r>
        <w:t>The central dome of the roof will be zinc covered with a glass centre piece.</w:t>
      </w:r>
    </w:p>
    <w:p w14:paraId="411946A0" w14:textId="5EFB42F7" w:rsidR="00F859CB" w:rsidRDefault="00F859CB" w:rsidP="00F859CB">
      <w:pPr>
        <w:pStyle w:val="ListParagraph"/>
        <w:numPr>
          <w:ilvl w:val="1"/>
          <w:numId w:val="7"/>
        </w:numPr>
      </w:pPr>
      <w:r>
        <w:t>It reflects the historic and environmental heritage of the surroundings.</w:t>
      </w:r>
    </w:p>
    <w:p w14:paraId="23B08FA7" w14:textId="0A06A25E" w:rsidR="00F859CB" w:rsidRDefault="00F859CB" w:rsidP="00F859CB">
      <w:pPr>
        <w:pStyle w:val="ListParagraph"/>
        <w:numPr>
          <w:ilvl w:val="1"/>
          <w:numId w:val="7"/>
        </w:numPr>
      </w:pPr>
      <w:r>
        <w:t>The concept embraces new technologies as a considered part of the design</w:t>
      </w:r>
      <w:r w:rsidR="00B90D0B">
        <w:t xml:space="preserve"> which ensure minimal energy consum</w:t>
      </w:r>
      <w:r w:rsidR="006B2C74">
        <w:t>p</w:t>
      </w:r>
      <w:r w:rsidR="00B90D0B">
        <w:t>tion.</w:t>
      </w:r>
    </w:p>
    <w:p w14:paraId="376772A3" w14:textId="4FEC42F9" w:rsidR="00F859CB" w:rsidRDefault="00F859CB" w:rsidP="00F859CB">
      <w:pPr>
        <w:pStyle w:val="ListParagraph"/>
        <w:numPr>
          <w:ilvl w:val="1"/>
          <w:numId w:val="7"/>
        </w:numPr>
      </w:pPr>
      <w:r>
        <w:t>Proper provision is made for car parking and waste/recycling storage and collection within the curtilage.</w:t>
      </w:r>
    </w:p>
    <w:p w14:paraId="35D22D37" w14:textId="75BB4C0D" w:rsidR="00F859CB" w:rsidRDefault="00F859CB" w:rsidP="00F859CB">
      <w:pPr>
        <w:pStyle w:val="ListParagraph"/>
        <w:numPr>
          <w:ilvl w:val="1"/>
          <w:numId w:val="7"/>
        </w:numPr>
      </w:pPr>
      <w:r>
        <w:t>Full consideration of the ‘Lifetime Homes Standards’ has been incorporated into the design.</w:t>
      </w:r>
    </w:p>
    <w:p w14:paraId="129BBD01" w14:textId="3EFB80E3" w:rsidR="00F859CB" w:rsidRDefault="00F859CB" w:rsidP="00F859CB"/>
    <w:p w14:paraId="10109343" w14:textId="09B00199" w:rsidR="00F859CB" w:rsidRPr="0017033E" w:rsidRDefault="00F859CB" w:rsidP="00F859CB">
      <w:pPr>
        <w:rPr>
          <w:i/>
        </w:rPr>
      </w:pPr>
      <w:r w:rsidRPr="0017033E">
        <w:rPr>
          <w:i/>
        </w:rPr>
        <w:t>Relevance to the EHDC Joint Core Strategy Plan Ref: CP29.</w:t>
      </w:r>
    </w:p>
    <w:p w14:paraId="403A0421" w14:textId="0CBD2CA6" w:rsidR="006B2C74" w:rsidRPr="0017033E" w:rsidRDefault="006B2C74" w:rsidP="00F859CB">
      <w:pPr>
        <w:rPr>
          <w:i/>
        </w:rPr>
      </w:pPr>
    </w:p>
    <w:p w14:paraId="52648318" w14:textId="041DF189" w:rsidR="006B2C74" w:rsidRPr="006B2C74" w:rsidRDefault="006B2C74" w:rsidP="006B2C74">
      <w:pPr>
        <w:pStyle w:val="ListParagraph"/>
        <w:ind w:left="0"/>
        <w:rPr>
          <w:b/>
          <w:u w:val="single"/>
        </w:rPr>
      </w:pPr>
      <w:r>
        <w:rPr>
          <w:b/>
          <w:u w:val="single"/>
        </w:rPr>
        <w:t>Additional</w:t>
      </w:r>
      <w:r w:rsidRPr="006B2C74">
        <w:rPr>
          <w:b/>
          <w:u w:val="single"/>
        </w:rPr>
        <w:t xml:space="preserve"> </w:t>
      </w:r>
      <w:r>
        <w:rPr>
          <w:b/>
          <w:u w:val="single"/>
        </w:rPr>
        <w:t>Information</w:t>
      </w:r>
    </w:p>
    <w:p w14:paraId="16AA3A88" w14:textId="1B943EB6" w:rsidR="006B2C74" w:rsidRDefault="006B2C74" w:rsidP="00F859CB">
      <w:pPr>
        <w:rPr>
          <w:u w:val="single"/>
        </w:rPr>
      </w:pPr>
    </w:p>
    <w:p w14:paraId="213694A6" w14:textId="343E9E4F" w:rsidR="006B2C74" w:rsidRDefault="006B2C74" w:rsidP="006B2C74">
      <w:pPr>
        <w:pStyle w:val="ListParagraph"/>
        <w:numPr>
          <w:ilvl w:val="0"/>
          <w:numId w:val="12"/>
        </w:numPr>
      </w:pPr>
      <w:r w:rsidRPr="006B2C74">
        <w:t>Access from the highway</w:t>
      </w:r>
      <w:r>
        <w:t xml:space="preserve"> is proposed through an existing field gate onto Trinity Hill.</w:t>
      </w:r>
    </w:p>
    <w:p w14:paraId="614C0467" w14:textId="0E68A606" w:rsidR="006B2C74" w:rsidRDefault="006B2C74" w:rsidP="006B2C74">
      <w:pPr>
        <w:pStyle w:val="ListParagraph"/>
        <w:numPr>
          <w:ilvl w:val="0"/>
          <w:numId w:val="12"/>
        </w:numPr>
      </w:pPr>
      <w:r>
        <w:t>A Historic Environment assessment for this site was carried out in October 2015. The information contained in this report remains unchanged and was used to determine the design of the proposal. The link to this report is as follows:</w:t>
      </w:r>
    </w:p>
    <w:p w14:paraId="5FB5F85D" w14:textId="58F5376C" w:rsidR="006B2C74" w:rsidRDefault="00EA3493" w:rsidP="006B2C74">
      <w:pPr>
        <w:pStyle w:val="ListParagraph"/>
      </w:pPr>
      <w:hyperlink r:id="rId9" w:history="1">
        <w:r w:rsidR="006B2C74" w:rsidRPr="001D6ED9">
          <w:rPr>
            <w:rStyle w:val="Hyperlink"/>
          </w:rPr>
          <w:t>https://planningpublicaccess.easthants.gov.uk/online-measuring/lt/index.jsp?docKey=VhZmTSq9JlY9en1Ipl-xhMgZMGZrzQxNiOJrWIcK6Q_ktwFX4FCSt2UAK5XG1Df1fC-GONpib1zblHuNSPE2fw</w:t>
        </w:r>
      </w:hyperlink>
    </w:p>
    <w:p w14:paraId="3C29F38B" w14:textId="77777777" w:rsidR="006B2C74" w:rsidRDefault="006B2C74" w:rsidP="006B2C74">
      <w:pPr>
        <w:pStyle w:val="ListParagraph"/>
      </w:pPr>
    </w:p>
    <w:p w14:paraId="5E51CEA6" w14:textId="77777777" w:rsidR="0017033E" w:rsidRDefault="006B2C74" w:rsidP="0017033E">
      <w:pPr>
        <w:pStyle w:val="ListParagraph"/>
        <w:numPr>
          <w:ilvl w:val="0"/>
          <w:numId w:val="12"/>
        </w:numPr>
      </w:pPr>
      <w:r>
        <w:t>An ecological assessment of the site was last carried out in December 2015. To the best of our knowledge there have been no significant changes to the ecology on the site since then. The link to this report is as follows:</w:t>
      </w:r>
    </w:p>
    <w:p w14:paraId="63AD4A42" w14:textId="75100D80" w:rsidR="006B2C74" w:rsidRDefault="00EA3493" w:rsidP="0017033E">
      <w:pPr>
        <w:pStyle w:val="ListParagraph"/>
      </w:pPr>
      <w:hyperlink r:id="rId10" w:history="1">
        <w:r w:rsidR="0017033E" w:rsidRPr="001D6ED9">
          <w:rPr>
            <w:rStyle w:val="Hyperlink"/>
          </w:rPr>
          <w:t>https://planningpublicaccess.easthants.gov.uk/online-measuring/lt/index.jsp?docKey=VhZmTSq9JlY9en1Ipl-xhMgZMGZrzQxNiOJrWIcK6Q_ktwFX4FCSt2UAK5XG1Df1B6TxehrAxfOxxZWSJvCjTA</w:t>
        </w:r>
      </w:hyperlink>
    </w:p>
    <w:p w14:paraId="12C6D35E" w14:textId="77777777" w:rsidR="006B2C74" w:rsidRPr="006B2C74" w:rsidRDefault="006B2C74" w:rsidP="006B2C74">
      <w:pPr>
        <w:pStyle w:val="ListParagraph"/>
      </w:pPr>
    </w:p>
    <w:p w14:paraId="0675446C" w14:textId="77777777" w:rsidR="006B2C74" w:rsidRPr="00B90D0B" w:rsidRDefault="006B2C74" w:rsidP="00F859CB">
      <w:pPr>
        <w:rPr>
          <w:u w:val="single"/>
        </w:rPr>
      </w:pPr>
    </w:p>
    <w:p w14:paraId="518C57C9" w14:textId="77777777" w:rsidR="00F859CB" w:rsidRDefault="00F859CB" w:rsidP="00F859CB"/>
    <w:p w14:paraId="7DD47821" w14:textId="76D6430B" w:rsidR="00F859CB" w:rsidRDefault="00F859CB" w:rsidP="00F859CB">
      <w:pPr>
        <w:pStyle w:val="ListParagraph"/>
        <w:ind w:left="1636"/>
      </w:pPr>
    </w:p>
    <w:p w14:paraId="14D704B2" w14:textId="3EE976FD" w:rsidR="00F859CB" w:rsidRDefault="00B90D0B" w:rsidP="00F859CB">
      <w:pPr>
        <w:pStyle w:val="ListParagraph"/>
        <w:ind w:left="0"/>
      </w:pPr>
      <w:r>
        <w:t>ENDS</w:t>
      </w:r>
    </w:p>
    <w:sectPr w:rsidR="00F859CB" w:rsidSect="002D1E90">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FE2FF" w14:textId="77777777" w:rsidR="00EA3493" w:rsidRDefault="00EA3493" w:rsidP="00B90D0B">
      <w:r>
        <w:separator/>
      </w:r>
    </w:p>
  </w:endnote>
  <w:endnote w:type="continuationSeparator" w:id="0">
    <w:p w14:paraId="247270B0" w14:textId="77777777" w:rsidR="00EA3493" w:rsidRDefault="00EA3493" w:rsidP="00B90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56145891"/>
      <w:docPartObj>
        <w:docPartGallery w:val="Page Numbers (Bottom of Page)"/>
        <w:docPartUnique/>
      </w:docPartObj>
    </w:sdtPr>
    <w:sdtEndPr>
      <w:rPr>
        <w:rStyle w:val="PageNumber"/>
      </w:rPr>
    </w:sdtEndPr>
    <w:sdtContent>
      <w:p w14:paraId="4BC2AF9C" w14:textId="22C28BEF" w:rsidR="00B90D0B" w:rsidRDefault="00B90D0B" w:rsidP="001D6E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8685AB" w14:textId="77777777" w:rsidR="00B90D0B" w:rsidRDefault="00B90D0B" w:rsidP="00B90D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8C1E4" w14:textId="5299696E" w:rsidR="00B90D0B" w:rsidRDefault="00B90D0B" w:rsidP="00B90D0B">
    <w:pPr>
      <w:pStyle w:val="Footer"/>
      <w:ind w:right="360"/>
    </w:pPr>
    <w:r>
      <w:rPr>
        <w:color w:val="4472C4" w:themeColor="accent1"/>
      </w:rPr>
      <w:t xml:space="preserve"> </w:t>
    </w:r>
    <w:r>
      <w:rPr>
        <w:rFonts w:asciiTheme="majorHAnsi" w:eastAsiaTheme="majorEastAsia" w:hAnsiTheme="majorHAnsi" w:cstheme="majorBidi"/>
        <w:color w:val="4472C4" w:themeColor="accent1"/>
        <w:sz w:val="20"/>
        <w:szCs w:val="20"/>
      </w:rPr>
      <w:t xml:space="preserve">Page.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5CF16" w14:textId="77777777" w:rsidR="0017033E" w:rsidRDefault="001703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41803" w14:textId="77777777" w:rsidR="00EA3493" w:rsidRDefault="00EA3493" w:rsidP="00B90D0B">
      <w:r>
        <w:separator/>
      </w:r>
    </w:p>
  </w:footnote>
  <w:footnote w:type="continuationSeparator" w:id="0">
    <w:p w14:paraId="42848558" w14:textId="77777777" w:rsidR="00EA3493" w:rsidRDefault="00EA3493" w:rsidP="00B90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9AA24" w14:textId="77777777" w:rsidR="0017033E" w:rsidRDefault="001703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43730" w14:textId="5A8CA8B6" w:rsidR="00B90D0B" w:rsidRDefault="00B90D0B">
    <w:pPr>
      <w:pStyle w:val="Header"/>
    </w:pPr>
    <w:r>
      <w:t>Planning Application – Marls Row, Medstead   PP-09432975</w:t>
    </w:r>
  </w:p>
  <w:p w14:paraId="2110FDBB" w14:textId="77777777" w:rsidR="00B90D0B" w:rsidRDefault="00B90D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AE5DE" w14:textId="77777777" w:rsidR="0017033E" w:rsidRDefault="001703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44B0"/>
    <w:multiLevelType w:val="hybridMultilevel"/>
    <w:tmpl w:val="31144A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ED609F2"/>
    <w:multiLevelType w:val="hybridMultilevel"/>
    <w:tmpl w:val="898C5E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8F0129A"/>
    <w:multiLevelType w:val="hybridMultilevel"/>
    <w:tmpl w:val="0E786340"/>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 w15:restartNumberingAfterBreak="0">
    <w:nsid w:val="44941D74"/>
    <w:multiLevelType w:val="hybridMultilevel"/>
    <w:tmpl w:val="3C4EC7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B74F65"/>
    <w:multiLevelType w:val="hybridMultilevel"/>
    <w:tmpl w:val="E8D4994E"/>
    <w:lvl w:ilvl="0" w:tplc="D7E040B0">
      <w:start w:val="1"/>
      <w:numFmt w:val="bullet"/>
      <w:lvlText w:val="o"/>
      <w:lvlJc w:val="left"/>
      <w:pPr>
        <w:ind w:left="720" w:hanging="360"/>
      </w:pPr>
      <w:rPr>
        <w:rFonts w:ascii="Courier New" w:hAnsi="Courier New" w:cs="Courier New" w:hint="default"/>
        <w:color w:val="auto"/>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A07B6E"/>
    <w:multiLevelType w:val="hybridMultilevel"/>
    <w:tmpl w:val="0A94179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636"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6246DC"/>
    <w:multiLevelType w:val="hybridMultilevel"/>
    <w:tmpl w:val="52748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F507D5"/>
    <w:multiLevelType w:val="hybridMultilevel"/>
    <w:tmpl w:val="3C0E6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404139"/>
    <w:multiLevelType w:val="hybridMultilevel"/>
    <w:tmpl w:val="CA5EED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7054F0"/>
    <w:multiLevelType w:val="hybridMultilevel"/>
    <w:tmpl w:val="6180F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2"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F93637"/>
    <w:multiLevelType w:val="hybridMultilevel"/>
    <w:tmpl w:val="5136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942F29"/>
    <w:multiLevelType w:val="hybridMultilevel"/>
    <w:tmpl w:val="F9280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4"/>
  </w:num>
  <w:num w:numId="4">
    <w:abstractNumId w:val="3"/>
  </w:num>
  <w:num w:numId="5">
    <w:abstractNumId w:val="8"/>
  </w:num>
  <w:num w:numId="6">
    <w:abstractNumId w:val="9"/>
  </w:num>
  <w:num w:numId="7">
    <w:abstractNumId w:val="5"/>
  </w:num>
  <w:num w:numId="8">
    <w:abstractNumId w:val="1"/>
  </w:num>
  <w:num w:numId="9">
    <w:abstractNumId w:val="2"/>
  </w:num>
  <w:num w:numId="10">
    <w:abstractNumId w:val="7"/>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F35"/>
    <w:rsid w:val="000A1F35"/>
    <w:rsid w:val="000A5F9F"/>
    <w:rsid w:val="001271BC"/>
    <w:rsid w:val="0017033E"/>
    <w:rsid w:val="002D1E90"/>
    <w:rsid w:val="00382B5E"/>
    <w:rsid w:val="004E45B8"/>
    <w:rsid w:val="004F2BA8"/>
    <w:rsid w:val="00672B0F"/>
    <w:rsid w:val="006B2C74"/>
    <w:rsid w:val="00710020"/>
    <w:rsid w:val="007B4E46"/>
    <w:rsid w:val="00850627"/>
    <w:rsid w:val="008B5C83"/>
    <w:rsid w:val="0096168A"/>
    <w:rsid w:val="009C382D"/>
    <w:rsid w:val="00B7528B"/>
    <w:rsid w:val="00B90D0B"/>
    <w:rsid w:val="00BE2BA9"/>
    <w:rsid w:val="00BF166E"/>
    <w:rsid w:val="00C11CE3"/>
    <w:rsid w:val="00C17646"/>
    <w:rsid w:val="00CC4A20"/>
    <w:rsid w:val="00CE5B99"/>
    <w:rsid w:val="00D976A1"/>
    <w:rsid w:val="00EA3493"/>
    <w:rsid w:val="00EC0527"/>
    <w:rsid w:val="00F5390A"/>
    <w:rsid w:val="00F85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A3BFC"/>
  <w15:chartTrackingRefBased/>
  <w15:docId w15:val="{1746D7CF-22FD-A742-8E6A-2E0FA230F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66E"/>
    <w:pPr>
      <w:ind w:left="720"/>
      <w:contextualSpacing/>
    </w:pPr>
  </w:style>
  <w:style w:type="table" w:styleId="TableGrid">
    <w:name w:val="Table Grid"/>
    <w:basedOn w:val="TableNormal"/>
    <w:uiPriority w:val="39"/>
    <w:rsid w:val="00F85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90D0B"/>
    <w:pPr>
      <w:tabs>
        <w:tab w:val="center" w:pos="4680"/>
        <w:tab w:val="right" w:pos="9360"/>
      </w:tabs>
    </w:pPr>
  </w:style>
  <w:style w:type="character" w:customStyle="1" w:styleId="FooterChar">
    <w:name w:val="Footer Char"/>
    <w:basedOn w:val="DefaultParagraphFont"/>
    <w:link w:val="Footer"/>
    <w:uiPriority w:val="99"/>
    <w:rsid w:val="00B90D0B"/>
  </w:style>
  <w:style w:type="character" w:styleId="PageNumber">
    <w:name w:val="page number"/>
    <w:basedOn w:val="DefaultParagraphFont"/>
    <w:uiPriority w:val="99"/>
    <w:semiHidden/>
    <w:unhideWhenUsed/>
    <w:rsid w:val="00B90D0B"/>
  </w:style>
  <w:style w:type="paragraph" w:styleId="Header">
    <w:name w:val="header"/>
    <w:basedOn w:val="Normal"/>
    <w:link w:val="HeaderChar"/>
    <w:uiPriority w:val="99"/>
    <w:unhideWhenUsed/>
    <w:rsid w:val="00B90D0B"/>
    <w:pPr>
      <w:tabs>
        <w:tab w:val="center" w:pos="4680"/>
        <w:tab w:val="right" w:pos="9360"/>
      </w:tabs>
    </w:pPr>
  </w:style>
  <w:style w:type="character" w:customStyle="1" w:styleId="HeaderChar">
    <w:name w:val="Header Char"/>
    <w:basedOn w:val="DefaultParagraphFont"/>
    <w:link w:val="Header"/>
    <w:uiPriority w:val="99"/>
    <w:rsid w:val="00B90D0B"/>
  </w:style>
  <w:style w:type="character" w:styleId="Hyperlink">
    <w:name w:val="Hyperlink"/>
    <w:basedOn w:val="DefaultParagraphFont"/>
    <w:uiPriority w:val="99"/>
    <w:unhideWhenUsed/>
    <w:rsid w:val="006B2C74"/>
    <w:rPr>
      <w:color w:val="0563C1" w:themeColor="hyperlink"/>
      <w:u w:val="single"/>
    </w:rPr>
  </w:style>
  <w:style w:type="character" w:styleId="UnresolvedMention">
    <w:name w:val="Unresolved Mention"/>
    <w:basedOn w:val="DefaultParagraphFont"/>
    <w:uiPriority w:val="99"/>
    <w:semiHidden/>
    <w:unhideWhenUsed/>
    <w:rsid w:val="006B2C74"/>
    <w:rPr>
      <w:color w:val="605E5C"/>
      <w:shd w:val="clear" w:color="auto" w:fill="E1DFDD"/>
    </w:rPr>
  </w:style>
  <w:style w:type="character" w:styleId="FollowedHyperlink">
    <w:name w:val="FollowedHyperlink"/>
    <w:basedOn w:val="DefaultParagraphFont"/>
    <w:uiPriority w:val="99"/>
    <w:semiHidden/>
    <w:unhideWhenUsed/>
    <w:rsid w:val="001703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43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planningpublicaccess.easthants.gov.uk/online-measuring/lt/index.jsp?docKey=VhZmTSq9JlY9en1Ipl-xhMgZMGZrzQxNiOJrWIcK6Q_ktwFX4FCSt2UAK5XG1Df1B6TxehrAxfOxxZWSJvCjTA" TargetMode="External"/><Relationship Id="rId4" Type="http://schemas.openxmlformats.org/officeDocument/2006/relationships/settings" Target="settings.xml"/><Relationship Id="rId9" Type="http://schemas.openxmlformats.org/officeDocument/2006/relationships/hyperlink" Target="https://planningpublicaccess.easthants.gov.uk/online-measuring/lt/index.jsp?docKey=VhZmTSq9JlY9en1Ipl-xhMgZMGZrzQxNiOJrWIcK6Q_ktwFX4FCSt2UAK5XG1Df1fC-GONpib1zblHuNSPE2fw"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83FB6-B55C-1C44-9DF1-6B1032FC2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Wilkinson</dc:creator>
  <cp:keywords/>
  <dc:description/>
  <cp:lastModifiedBy>Christine Wilkinson</cp:lastModifiedBy>
  <cp:revision>2</cp:revision>
  <cp:lastPrinted>2021-03-23T14:06:00Z</cp:lastPrinted>
  <dcterms:created xsi:type="dcterms:W3CDTF">2021-03-23T15:11:00Z</dcterms:created>
  <dcterms:modified xsi:type="dcterms:W3CDTF">2021-03-23T15:11:00Z</dcterms:modified>
</cp:coreProperties>
</file>