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357C6" w14:textId="1C9DC562" w:rsidR="00834F30" w:rsidRPr="00B1537C" w:rsidRDefault="00E7109B" w:rsidP="00B1537C">
      <w:pPr>
        <w:spacing w:line="276" w:lineRule="auto"/>
        <w:jc w:val="center"/>
        <w:rPr>
          <w:rFonts w:ascii="Arial" w:hAnsi="Arial" w:cs="Arial"/>
          <w:b/>
          <w:u w:val="single"/>
        </w:rPr>
      </w:pPr>
      <w:r w:rsidRPr="00B1537C">
        <w:rPr>
          <w:rFonts w:ascii="Arial" w:hAnsi="Arial" w:cs="Arial"/>
          <w:b/>
          <w:u w:val="single"/>
        </w:rPr>
        <w:t>Heritage Design and Access Statement for proposed</w:t>
      </w:r>
      <w:r w:rsidR="00CB612E">
        <w:rPr>
          <w:rFonts w:ascii="Arial" w:hAnsi="Arial" w:cs="Arial"/>
          <w:b/>
          <w:u w:val="single"/>
        </w:rPr>
        <w:t xml:space="preserve"> paint removal to the front </w:t>
      </w:r>
      <w:proofErr w:type="spellStart"/>
      <w:r w:rsidR="00CB612E">
        <w:rPr>
          <w:rFonts w:ascii="Arial" w:hAnsi="Arial" w:cs="Arial"/>
          <w:b/>
          <w:u w:val="single"/>
        </w:rPr>
        <w:t>evelation</w:t>
      </w:r>
      <w:proofErr w:type="spellEnd"/>
      <w:r w:rsidRPr="00B1537C">
        <w:rPr>
          <w:rFonts w:ascii="Arial" w:hAnsi="Arial" w:cs="Arial"/>
          <w:b/>
          <w:u w:val="single"/>
        </w:rPr>
        <w:t xml:space="preserve"> of Island House, Drayton Rod, Belbroughton, DY9 0X</w:t>
      </w:r>
    </w:p>
    <w:p w14:paraId="3ABB341A" w14:textId="77777777" w:rsidR="002B3BA3" w:rsidRPr="00B1537C" w:rsidRDefault="002B3BA3" w:rsidP="00B1537C">
      <w:pPr>
        <w:spacing w:line="276" w:lineRule="auto"/>
        <w:rPr>
          <w:rFonts w:ascii="Arial" w:hAnsi="Arial" w:cs="Arial"/>
          <w:b/>
          <w:u w:val="single"/>
        </w:rPr>
      </w:pPr>
    </w:p>
    <w:p w14:paraId="3ACA95DF" w14:textId="77777777" w:rsidR="00E7109B" w:rsidRPr="00B1537C" w:rsidRDefault="00E7109B" w:rsidP="00B1537C">
      <w:pPr>
        <w:pStyle w:val="ListParagraph"/>
        <w:numPr>
          <w:ilvl w:val="0"/>
          <w:numId w:val="3"/>
        </w:numPr>
        <w:spacing w:line="276" w:lineRule="auto"/>
        <w:rPr>
          <w:rFonts w:ascii="Arial" w:hAnsi="Arial" w:cs="Arial"/>
          <w:b/>
          <w:u w:val="single"/>
        </w:rPr>
      </w:pPr>
      <w:r w:rsidRPr="00B1537C">
        <w:rPr>
          <w:rFonts w:ascii="Arial" w:hAnsi="Arial" w:cs="Arial"/>
          <w:b/>
          <w:u w:val="single"/>
        </w:rPr>
        <w:t>Introduction</w:t>
      </w:r>
    </w:p>
    <w:p w14:paraId="23B0A132" w14:textId="139263A0" w:rsidR="00011872" w:rsidRPr="00B1537C" w:rsidRDefault="00F52496" w:rsidP="00F52496">
      <w:pPr>
        <w:spacing w:line="276" w:lineRule="auto"/>
        <w:rPr>
          <w:rFonts w:ascii="Arial" w:hAnsi="Arial" w:cs="Arial"/>
        </w:rPr>
      </w:pPr>
      <w:r>
        <w:rPr>
          <w:rFonts w:ascii="Arial" w:hAnsi="Arial" w:cs="Arial"/>
        </w:rPr>
        <w:t>Permission has been granted for external works to Island House, Belbroughton (</w:t>
      </w:r>
      <w:r w:rsidR="0038144E" w:rsidRPr="0038144E">
        <w:rPr>
          <w:rFonts w:ascii="Arial" w:hAnsi="Arial" w:cs="Arial"/>
        </w:rPr>
        <w:t>20/00344/LBC</w:t>
      </w:r>
      <w:r>
        <w:rPr>
          <w:rFonts w:ascii="Arial" w:hAnsi="Arial" w:cs="Arial"/>
        </w:rPr>
        <w:t>) however the original method proposed f</w:t>
      </w:r>
      <w:bookmarkStart w:id="0" w:name="_GoBack"/>
      <w:bookmarkEnd w:id="0"/>
      <w:r>
        <w:rPr>
          <w:rFonts w:ascii="Arial" w:hAnsi="Arial" w:cs="Arial"/>
        </w:rPr>
        <w:t xml:space="preserve">or removing existing external paint to the front elevation has subsequently been revised in light of the close proximity of the property to drains. </w:t>
      </w:r>
      <w:r w:rsidR="00E7109B" w:rsidRPr="00B1537C">
        <w:rPr>
          <w:rFonts w:ascii="Arial" w:hAnsi="Arial" w:cs="Arial"/>
        </w:rPr>
        <w:t>This Heritage Design and Access Statement has been prepared in support of an appli</w:t>
      </w:r>
      <w:r w:rsidR="005A22D4" w:rsidRPr="00B1537C">
        <w:rPr>
          <w:rFonts w:ascii="Arial" w:hAnsi="Arial" w:cs="Arial"/>
        </w:rPr>
        <w:t>cation for permission to</w:t>
      </w:r>
      <w:r w:rsidR="00011872">
        <w:rPr>
          <w:rFonts w:ascii="Arial" w:hAnsi="Arial" w:cs="Arial"/>
        </w:rPr>
        <w:t xml:space="preserve"> </w:t>
      </w:r>
      <w:r>
        <w:rPr>
          <w:rFonts w:ascii="Arial" w:hAnsi="Arial" w:cs="Arial"/>
        </w:rPr>
        <w:t>proceed with a revised method of paint removal.</w:t>
      </w:r>
    </w:p>
    <w:p w14:paraId="3EB69BC3" w14:textId="77777777" w:rsidR="00FE470D" w:rsidRPr="00B1537C" w:rsidRDefault="002B3BA3" w:rsidP="00B1537C">
      <w:pPr>
        <w:spacing w:line="276" w:lineRule="auto"/>
        <w:rPr>
          <w:rFonts w:ascii="Arial" w:hAnsi="Arial" w:cs="Arial"/>
          <w:b/>
          <w:u w:val="single"/>
        </w:rPr>
      </w:pPr>
      <w:r w:rsidRPr="00B1537C">
        <w:rPr>
          <w:rFonts w:ascii="Arial" w:hAnsi="Arial" w:cs="Arial"/>
          <w:b/>
          <w:u w:val="single"/>
        </w:rPr>
        <w:t xml:space="preserve">2.0 </w:t>
      </w:r>
      <w:r w:rsidR="00927FCE" w:rsidRPr="00B1537C">
        <w:rPr>
          <w:rFonts w:ascii="Arial" w:hAnsi="Arial" w:cs="Arial"/>
          <w:b/>
          <w:u w:val="single"/>
        </w:rPr>
        <w:t>Historical Context</w:t>
      </w:r>
    </w:p>
    <w:p w14:paraId="7E825FBA" w14:textId="77777777" w:rsidR="0048645B" w:rsidRPr="00B1537C" w:rsidRDefault="0048645B" w:rsidP="00B1537C">
      <w:pPr>
        <w:spacing w:line="276" w:lineRule="auto"/>
        <w:rPr>
          <w:rFonts w:ascii="Arial" w:hAnsi="Arial" w:cs="Arial"/>
          <w:b/>
          <w:u w:val="single"/>
        </w:rPr>
      </w:pPr>
      <w:r w:rsidRPr="00B1537C">
        <w:rPr>
          <w:rFonts w:ascii="Arial" w:hAnsi="Arial" w:cs="Arial"/>
        </w:rPr>
        <w:t xml:space="preserve">Positioned immediately alongside Ram Alley Brook, the source of power that sustained the </w:t>
      </w:r>
      <w:r w:rsidR="0073123E" w:rsidRPr="00B1537C">
        <w:rPr>
          <w:rFonts w:ascii="Arial" w:hAnsi="Arial" w:cs="Arial"/>
        </w:rPr>
        <w:t>village’s</w:t>
      </w:r>
      <w:r w:rsidRPr="00B1537C">
        <w:rPr>
          <w:rFonts w:ascii="Arial" w:hAnsi="Arial" w:cs="Arial"/>
        </w:rPr>
        <w:t xml:space="preserve"> historic scythe and nail making industries, the property is thought to have been principally constructed for residential use during the mid-to-late 18th Century. In its principal formation the property would appear to have been intrinsically linked with the immediately adjacent range of former industrial and agricultural buildings to its Eastern and Southern boundaries. The property’s orientation in relation to the aforementioned structures suggests that it may have been the primary residential building that serviced a larger agricultural complex. The subdivision of the property and adjacent structures is noted as having occurred prior to the publication of Tithe Maps dated 1840, which show that Island house and a swathe of land to the South-West as being individual tenanted plots / structures owned by a Mr Samuel Gollings.</w:t>
      </w:r>
    </w:p>
    <w:p w14:paraId="6A9F653E" w14:textId="77777777" w:rsidR="00927FCE" w:rsidRPr="00B1537C" w:rsidRDefault="00927FCE" w:rsidP="00B1537C">
      <w:pPr>
        <w:pStyle w:val="ListParagraph"/>
        <w:numPr>
          <w:ilvl w:val="0"/>
          <w:numId w:val="16"/>
        </w:numPr>
        <w:spacing w:line="276" w:lineRule="auto"/>
        <w:rPr>
          <w:rFonts w:ascii="Arial" w:hAnsi="Arial" w:cs="Arial"/>
          <w:b/>
          <w:u w:val="single"/>
        </w:rPr>
      </w:pPr>
      <w:r w:rsidRPr="00B1537C">
        <w:rPr>
          <w:rFonts w:ascii="Arial" w:hAnsi="Arial" w:cs="Arial"/>
          <w:b/>
          <w:u w:val="single"/>
        </w:rPr>
        <w:t>The property</w:t>
      </w:r>
    </w:p>
    <w:p w14:paraId="7FFBF355" w14:textId="77777777" w:rsidR="0048645B" w:rsidRPr="00B1537C" w:rsidRDefault="0048645B" w:rsidP="00B1537C">
      <w:pPr>
        <w:spacing w:line="276" w:lineRule="auto"/>
        <w:rPr>
          <w:rFonts w:ascii="Arial" w:hAnsi="Arial" w:cs="Arial"/>
          <w:b/>
          <w:u w:val="single"/>
        </w:rPr>
      </w:pPr>
      <w:r w:rsidRPr="00B1537C">
        <w:rPr>
          <w:rFonts w:ascii="Arial" w:hAnsi="Arial" w:cs="Arial"/>
        </w:rPr>
        <w:t>Island House is a detached property located at the South-Western fringes of the historic village of Belbroughton, Worcestershire. The property’s principal design can be described as a 3 storey / 3 bay construction which incorporates later 19th Century additions to the North-East, South-West and Rear Elevations. The property is set within established gardens and amongst neighbouring residential buildings of differing ages, styles and historical uses, whilst access to the property is gained via the immediately adjacent Drayton Road.</w:t>
      </w:r>
    </w:p>
    <w:p w14:paraId="7FB2EEB9" w14:textId="77777777" w:rsidR="00354F09" w:rsidRPr="00B1537C" w:rsidRDefault="00CE4B56" w:rsidP="00B1537C">
      <w:pPr>
        <w:pStyle w:val="ListParagraph"/>
        <w:numPr>
          <w:ilvl w:val="0"/>
          <w:numId w:val="16"/>
        </w:numPr>
        <w:spacing w:line="276" w:lineRule="auto"/>
        <w:rPr>
          <w:rFonts w:ascii="Arial" w:hAnsi="Arial" w:cs="Arial"/>
          <w:b/>
          <w:color w:val="333333"/>
          <w:spacing w:val="8"/>
          <w:u w:val="single"/>
        </w:rPr>
      </w:pPr>
      <w:r w:rsidRPr="00B1537C">
        <w:rPr>
          <w:rFonts w:ascii="Arial" w:hAnsi="Arial" w:cs="Arial"/>
          <w:b/>
          <w:color w:val="333333"/>
          <w:spacing w:val="8"/>
          <w:u w:val="single"/>
        </w:rPr>
        <w:t>Proposal</w:t>
      </w:r>
    </w:p>
    <w:p w14:paraId="0E7D3050" w14:textId="6B6FAE96" w:rsidR="00CE4B56" w:rsidRPr="00E03D76" w:rsidRDefault="00766CFB" w:rsidP="00B1537C">
      <w:pPr>
        <w:spacing w:line="276" w:lineRule="auto"/>
        <w:rPr>
          <w:rFonts w:ascii="Arial" w:hAnsi="Arial" w:cs="Arial"/>
          <w:b/>
          <w:color w:val="333333"/>
          <w:spacing w:val="8"/>
          <w:u w:val="single"/>
        </w:rPr>
      </w:pPr>
      <w:r w:rsidRPr="00E03D76">
        <w:rPr>
          <w:rFonts w:ascii="Arial" w:hAnsi="Arial" w:cs="Arial"/>
          <w:b/>
          <w:color w:val="333333"/>
          <w:spacing w:val="8"/>
          <w:u w:val="single"/>
        </w:rPr>
        <w:t xml:space="preserve">4.1 </w:t>
      </w:r>
      <w:r w:rsidR="00F52496">
        <w:rPr>
          <w:rFonts w:ascii="Arial" w:hAnsi="Arial" w:cs="Arial"/>
          <w:b/>
          <w:color w:val="333333"/>
          <w:spacing w:val="8"/>
          <w:u w:val="single"/>
        </w:rPr>
        <w:t>Paint Removal to Front Elevation</w:t>
      </w:r>
    </w:p>
    <w:p w14:paraId="64958AB7" w14:textId="7AD43133" w:rsidR="00011872" w:rsidRPr="0048180C" w:rsidRDefault="00EE307E" w:rsidP="00B1537C">
      <w:pPr>
        <w:spacing w:line="276" w:lineRule="auto"/>
        <w:rPr>
          <w:rFonts w:ascii="Arial" w:hAnsi="Arial" w:cs="Arial"/>
          <w:b/>
          <w:color w:val="333333"/>
          <w:spacing w:val="8"/>
          <w:u w:val="single"/>
        </w:rPr>
      </w:pPr>
      <w:r w:rsidRPr="0048180C">
        <w:rPr>
          <w:rFonts w:ascii="Arial" w:hAnsi="Arial" w:cs="Arial"/>
          <w:b/>
          <w:color w:val="333333"/>
          <w:spacing w:val="8"/>
          <w:u w:val="single"/>
        </w:rPr>
        <w:t xml:space="preserve">4.11 </w:t>
      </w:r>
      <w:r w:rsidR="0048180C" w:rsidRPr="0048180C">
        <w:rPr>
          <w:rFonts w:ascii="Arial" w:hAnsi="Arial" w:cs="Arial"/>
          <w:b/>
          <w:color w:val="333333"/>
          <w:spacing w:val="8"/>
          <w:u w:val="single"/>
        </w:rPr>
        <w:t>Situation</w:t>
      </w:r>
    </w:p>
    <w:p w14:paraId="73B31F56" w14:textId="328CDB73" w:rsidR="0048645B" w:rsidRPr="00B1537C" w:rsidRDefault="00852229" w:rsidP="00B1537C">
      <w:pPr>
        <w:spacing w:line="276" w:lineRule="auto"/>
        <w:rPr>
          <w:rFonts w:ascii="Arial" w:hAnsi="Arial" w:cs="Arial"/>
          <w:color w:val="333333"/>
          <w:spacing w:val="8"/>
        </w:rPr>
      </w:pPr>
      <w:r>
        <w:rPr>
          <w:rFonts w:ascii="Arial" w:hAnsi="Arial" w:cs="Arial"/>
          <w:color w:val="333333"/>
          <w:spacing w:val="8"/>
        </w:rPr>
        <w:t>The brickwork to the front and east elevations of the house are painted in brilliant white.</w:t>
      </w:r>
      <w:r w:rsidR="00F52496">
        <w:rPr>
          <w:rFonts w:ascii="Arial" w:hAnsi="Arial" w:cs="Arial"/>
          <w:color w:val="333333"/>
          <w:spacing w:val="8"/>
        </w:rPr>
        <w:t xml:space="preserve"> </w:t>
      </w:r>
      <w:r w:rsidR="0048645B" w:rsidRPr="00B1537C">
        <w:rPr>
          <w:rFonts w:ascii="Arial" w:hAnsi="Arial" w:cs="Arial"/>
          <w:color w:val="333333"/>
          <w:spacing w:val="8"/>
        </w:rPr>
        <w:t xml:space="preserve">Vapour impermeable polyvinyl based paint systems were noted as having been applied to approximately 50% of the property. Where applied within zones of material saturation the paint system would appear to be cracking and delaminating from underlying masonry - actions that indicate a raised moisture content within underlying materials. The application of vapour impermeable paint systems </w:t>
      </w:r>
      <w:r w:rsidR="00CE4B56" w:rsidRPr="00B1537C">
        <w:rPr>
          <w:rFonts w:ascii="Arial" w:hAnsi="Arial" w:cs="Arial"/>
          <w:color w:val="333333"/>
          <w:spacing w:val="8"/>
        </w:rPr>
        <w:t>is considered</w:t>
      </w:r>
      <w:r w:rsidR="0048645B" w:rsidRPr="00B1537C">
        <w:rPr>
          <w:rFonts w:ascii="Arial" w:hAnsi="Arial" w:cs="Arial"/>
          <w:color w:val="333333"/>
          <w:spacing w:val="8"/>
        </w:rPr>
        <w:t xml:space="preserve"> as being highly inappropriate as there is an increased risk potential for: </w:t>
      </w:r>
    </w:p>
    <w:p w14:paraId="39C621E0" w14:textId="77777777" w:rsidR="0048645B" w:rsidRPr="00B1537C" w:rsidRDefault="0048645B" w:rsidP="00B1537C">
      <w:pPr>
        <w:spacing w:line="276" w:lineRule="auto"/>
        <w:rPr>
          <w:rFonts w:ascii="Arial" w:hAnsi="Arial" w:cs="Arial"/>
          <w:color w:val="333333"/>
          <w:spacing w:val="8"/>
        </w:rPr>
      </w:pPr>
      <w:r w:rsidRPr="00B1537C">
        <w:rPr>
          <w:rFonts w:ascii="Arial" w:hAnsi="Arial" w:cs="Arial"/>
          <w:color w:val="333333"/>
          <w:spacing w:val="8"/>
        </w:rPr>
        <w:t xml:space="preserve">▪ Restriction and / or reversal of transitional moisture within underlying materials; </w:t>
      </w:r>
    </w:p>
    <w:p w14:paraId="010E5D21" w14:textId="77777777" w:rsidR="0048645B" w:rsidRPr="00B1537C" w:rsidRDefault="0048645B" w:rsidP="00B1537C">
      <w:pPr>
        <w:spacing w:line="276" w:lineRule="auto"/>
        <w:rPr>
          <w:rFonts w:ascii="Arial" w:hAnsi="Arial" w:cs="Arial"/>
          <w:color w:val="333333"/>
          <w:spacing w:val="8"/>
        </w:rPr>
      </w:pPr>
      <w:r w:rsidRPr="00B1537C">
        <w:rPr>
          <w:rFonts w:ascii="Arial" w:hAnsi="Arial" w:cs="Arial"/>
          <w:color w:val="333333"/>
          <w:spacing w:val="8"/>
        </w:rPr>
        <w:t xml:space="preserve">▪ Delamination of immediately contacting materials; </w:t>
      </w:r>
    </w:p>
    <w:p w14:paraId="1F176ACB" w14:textId="77777777" w:rsidR="0048645B" w:rsidRPr="00B1537C" w:rsidRDefault="0048645B" w:rsidP="00B1537C">
      <w:pPr>
        <w:spacing w:line="276" w:lineRule="auto"/>
        <w:rPr>
          <w:rFonts w:ascii="Arial" w:hAnsi="Arial" w:cs="Arial"/>
          <w:color w:val="333333"/>
          <w:spacing w:val="8"/>
        </w:rPr>
      </w:pPr>
      <w:r w:rsidRPr="00B1537C">
        <w:rPr>
          <w:rFonts w:ascii="Arial" w:hAnsi="Arial" w:cs="Arial"/>
          <w:color w:val="333333"/>
          <w:spacing w:val="8"/>
        </w:rPr>
        <w:lastRenderedPageBreak/>
        <w:t xml:space="preserve">▪ Increased moisture content within the structure; </w:t>
      </w:r>
    </w:p>
    <w:p w14:paraId="6068C33D" w14:textId="77777777" w:rsidR="006B45D9" w:rsidRPr="00B1537C" w:rsidRDefault="0048645B" w:rsidP="00B1537C">
      <w:pPr>
        <w:spacing w:line="276" w:lineRule="auto"/>
        <w:rPr>
          <w:rFonts w:ascii="Arial" w:hAnsi="Arial" w:cs="Arial"/>
          <w:color w:val="333333"/>
          <w:spacing w:val="8"/>
        </w:rPr>
      </w:pPr>
      <w:r w:rsidRPr="00B1537C">
        <w:rPr>
          <w:rFonts w:ascii="Arial" w:hAnsi="Arial" w:cs="Arial"/>
          <w:color w:val="333333"/>
          <w:spacing w:val="8"/>
        </w:rPr>
        <w:t xml:space="preserve">▪ </w:t>
      </w:r>
      <w:r w:rsidR="00CE4B56" w:rsidRPr="00B1537C">
        <w:rPr>
          <w:rFonts w:ascii="Arial" w:hAnsi="Arial" w:cs="Arial"/>
          <w:color w:val="333333"/>
          <w:spacing w:val="8"/>
        </w:rPr>
        <w:t>Material degradation / failure.</w:t>
      </w:r>
    </w:p>
    <w:p w14:paraId="40223E1A" w14:textId="3FF22409" w:rsidR="00A9431F" w:rsidRDefault="00F52496" w:rsidP="00B1537C">
      <w:pPr>
        <w:spacing w:line="276" w:lineRule="auto"/>
        <w:rPr>
          <w:rFonts w:ascii="Arial" w:hAnsi="Arial" w:cs="Arial"/>
          <w:color w:val="333333"/>
          <w:spacing w:val="8"/>
        </w:rPr>
      </w:pPr>
      <w:r>
        <w:rPr>
          <w:rFonts w:ascii="Arial" w:hAnsi="Arial" w:cs="Arial"/>
          <w:color w:val="333333"/>
          <w:spacing w:val="8"/>
        </w:rPr>
        <w:t>Se</w:t>
      </w:r>
      <w:r w:rsidR="00CE4B56" w:rsidRPr="00B1537C">
        <w:rPr>
          <w:rFonts w:ascii="Arial" w:hAnsi="Arial" w:cs="Arial"/>
          <w:color w:val="333333"/>
          <w:spacing w:val="8"/>
        </w:rPr>
        <w:t>e Images in Appendix 1</w:t>
      </w:r>
    </w:p>
    <w:p w14:paraId="3B3ABA2F" w14:textId="400952D3" w:rsidR="00EE307E" w:rsidRPr="0048180C" w:rsidRDefault="00EE307E" w:rsidP="00B1537C">
      <w:pPr>
        <w:spacing w:line="276" w:lineRule="auto"/>
        <w:rPr>
          <w:rFonts w:ascii="Arial" w:hAnsi="Arial" w:cs="Arial"/>
          <w:b/>
          <w:bCs/>
          <w:color w:val="333333"/>
          <w:spacing w:val="8"/>
          <w:u w:val="single"/>
        </w:rPr>
      </w:pPr>
      <w:r w:rsidRPr="0048180C">
        <w:rPr>
          <w:rFonts w:ascii="Arial" w:hAnsi="Arial" w:cs="Arial"/>
          <w:b/>
          <w:bCs/>
          <w:color w:val="333333"/>
          <w:spacing w:val="8"/>
          <w:u w:val="single"/>
        </w:rPr>
        <w:t>4.12 Proposal</w:t>
      </w:r>
    </w:p>
    <w:p w14:paraId="76E09945" w14:textId="76014135" w:rsidR="00EE307E" w:rsidRPr="00766CFB" w:rsidRDefault="00EE307E" w:rsidP="00EE307E">
      <w:pPr>
        <w:spacing w:line="276" w:lineRule="auto"/>
        <w:rPr>
          <w:rFonts w:ascii="Arial" w:hAnsi="Arial" w:cs="Arial"/>
          <w:u w:val="single"/>
        </w:rPr>
      </w:pPr>
      <w:r w:rsidRPr="00766CFB">
        <w:rPr>
          <w:rFonts w:ascii="Arial" w:hAnsi="Arial" w:cs="Arial"/>
          <w:u w:val="single"/>
        </w:rPr>
        <w:t>Removal in part of non-vapour perm</w:t>
      </w:r>
      <w:r>
        <w:rPr>
          <w:rFonts w:ascii="Arial" w:hAnsi="Arial" w:cs="Arial"/>
          <w:u w:val="single"/>
        </w:rPr>
        <w:t>e</w:t>
      </w:r>
      <w:r w:rsidRPr="00766CFB">
        <w:rPr>
          <w:rFonts w:ascii="Arial" w:hAnsi="Arial" w:cs="Arial"/>
          <w:u w:val="single"/>
        </w:rPr>
        <w:t>able surface</w:t>
      </w:r>
    </w:p>
    <w:p w14:paraId="2164E2E8" w14:textId="69D8BEB0" w:rsidR="00EE307E" w:rsidRPr="00B1537C" w:rsidRDefault="00EE307E" w:rsidP="00EE307E">
      <w:pPr>
        <w:spacing w:line="276" w:lineRule="auto"/>
        <w:rPr>
          <w:rFonts w:ascii="Arial" w:hAnsi="Arial" w:cs="Arial"/>
        </w:rPr>
      </w:pPr>
      <w:r w:rsidRPr="00B1537C">
        <w:rPr>
          <w:rFonts w:ascii="Arial" w:hAnsi="Arial" w:cs="Arial"/>
        </w:rPr>
        <w:t xml:space="preserve">To reduce the risk of material degradation, and to increase the vapour permeability of walls servicing the property it is proposed to remove non-vapour permeable surface finishes using a high pressure cleaning system to a height of between 1200 - 1800mm as this zone poses the highest material saturation risk. </w:t>
      </w:r>
      <w:r w:rsidR="00852229">
        <w:rPr>
          <w:rFonts w:ascii="Arial" w:hAnsi="Arial" w:cs="Arial"/>
        </w:rPr>
        <w:t>See Appendix 2</w:t>
      </w:r>
    </w:p>
    <w:p w14:paraId="1CCA9432" w14:textId="60F22A9B" w:rsidR="00F52496" w:rsidRDefault="00141845" w:rsidP="00F52496">
      <w:pPr>
        <w:rPr>
          <w:rFonts w:ascii="Arial" w:hAnsi="Arial" w:cs="Arial"/>
        </w:rPr>
      </w:pPr>
      <w:r w:rsidRPr="00141845">
        <w:rPr>
          <w:rFonts w:ascii="Arial" w:hAnsi="Arial" w:cs="Arial"/>
        </w:rPr>
        <w:t xml:space="preserve">We are proposing to work with Micro Precision Blasting </w:t>
      </w:r>
      <w:hyperlink r:id="rId5" w:history="1">
        <w:r w:rsidRPr="00141845">
          <w:rPr>
            <w:rStyle w:val="Hyperlink"/>
            <w:rFonts w:ascii="Arial" w:hAnsi="Arial" w:cs="Arial"/>
          </w:rPr>
          <w:t>https://www.midlandprecisionblasting.co.uk/</w:t>
        </w:r>
      </w:hyperlink>
      <w:r w:rsidRPr="00141845">
        <w:rPr>
          <w:rFonts w:ascii="Arial" w:hAnsi="Arial" w:cs="Arial"/>
        </w:rPr>
        <w:t xml:space="preserve"> who, after </w:t>
      </w:r>
      <w:r>
        <w:rPr>
          <w:rFonts w:ascii="Arial" w:hAnsi="Arial" w:cs="Arial"/>
        </w:rPr>
        <w:t>assessing the job,</w:t>
      </w:r>
      <w:r w:rsidRPr="00141845">
        <w:rPr>
          <w:rFonts w:ascii="Arial" w:hAnsi="Arial" w:cs="Arial"/>
        </w:rPr>
        <w:t xml:space="preserve"> </w:t>
      </w:r>
      <w:r w:rsidR="00F52496">
        <w:rPr>
          <w:rFonts w:ascii="Arial" w:hAnsi="Arial" w:cs="Arial"/>
        </w:rPr>
        <w:t xml:space="preserve">propose to use  a dustless Microstrip process. </w:t>
      </w:r>
      <w:r w:rsidR="00F52496" w:rsidRPr="00F52496">
        <w:rPr>
          <w:rFonts w:ascii="Arial" w:hAnsi="Arial" w:cs="Arial"/>
        </w:rPr>
        <w:t>This machine has a vacuum head around the blast nozzle which collects the dust, separates the spent media and paint and collects it in a bag.</w:t>
      </w:r>
    </w:p>
    <w:p w14:paraId="455957CC" w14:textId="3A93A910" w:rsidR="00F52496" w:rsidRPr="00F52496" w:rsidRDefault="00F52496" w:rsidP="00F52496">
      <w:pPr>
        <w:rPr>
          <w:rFonts w:ascii="Arial" w:hAnsi="Arial" w:cs="Arial"/>
        </w:rPr>
      </w:pPr>
      <w:proofErr w:type="spellStart"/>
      <w:r w:rsidRPr="00F52496">
        <w:rPr>
          <w:rFonts w:ascii="Arial" w:hAnsi="Arial" w:cs="Arial"/>
        </w:rPr>
        <w:t>Microstripping</w:t>
      </w:r>
      <w:proofErr w:type="spellEnd"/>
      <w:r w:rsidRPr="00F52496">
        <w:rPr>
          <w:rFonts w:ascii="Arial" w:hAnsi="Arial" w:cs="Arial"/>
        </w:rPr>
        <w:t xml:space="preserve"> uses a variety of media in compressed air but at pressures as low as ½ bar or 12psi, around a third of what is in a car tyre. This low pressure combined with finely adjustable medium levels allows experienced operators to clean even vulnerable surfaces without damage</w:t>
      </w:r>
      <w:r w:rsidR="00CB612E">
        <w:rPr>
          <w:rFonts w:ascii="Arial" w:hAnsi="Arial" w:cs="Arial"/>
        </w:rPr>
        <w:t xml:space="preserve"> meaning that it is suitable for use on heritage properties.</w:t>
      </w:r>
    </w:p>
    <w:p w14:paraId="039926F2" w14:textId="5003D914" w:rsidR="00141845" w:rsidRPr="00141845" w:rsidRDefault="00F52496" w:rsidP="00141845">
      <w:pPr>
        <w:rPr>
          <w:rFonts w:ascii="Arial" w:hAnsi="Arial" w:cs="Arial"/>
        </w:rPr>
      </w:pPr>
      <w:r>
        <w:rPr>
          <w:rFonts w:ascii="Arial" w:hAnsi="Arial" w:cs="Arial"/>
        </w:rPr>
        <w:t>The</w:t>
      </w:r>
      <w:r w:rsidR="00141845" w:rsidRPr="00141845">
        <w:rPr>
          <w:rFonts w:ascii="Arial" w:hAnsi="Arial" w:cs="Arial"/>
        </w:rPr>
        <w:t xml:space="preserve"> fact that the house is directly on the pavement does pose an issue with pedestrian traffic. </w:t>
      </w:r>
      <w:r>
        <w:rPr>
          <w:rFonts w:ascii="Arial" w:hAnsi="Arial" w:cs="Arial"/>
        </w:rPr>
        <w:t xml:space="preserve">After consultation with the Highways Department of Worcestershire Council, half of the carriageway outside the </w:t>
      </w:r>
      <w:r w:rsidR="00CB612E">
        <w:rPr>
          <w:rFonts w:ascii="Arial" w:hAnsi="Arial" w:cs="Arial"/>
        </w:rPr>
        <w:t>house will be closed and</w:t>
      </w:r>
      <w:r>
        <w:rPr>
          <w:rFonts w:ascii="Arial" w:hAnsi="Arial" w:cs="Arial"/>
        </w:rPr>
        <w:t xml:space="preserve"> temporary traffic lights installed for the duration of this work (and all other approved works) thereby allowin</w:t>
      </w:r>
      <w:r w:rsidR="00CB612E">
        <w:rPr>
          <w:rFonts w:ascii="Arial" w:hAnsi="Arial" w:cs="Arial"/>
        </w:rPr>
        <w:t>g pedestrians to safely pass.</w:t>
      </w:r>
    </w:p>
    <w:p w14:paraId="18496665" w14:textId="1A2601C3" w:rsidR="007C2D9E" w:rsidRPr="00B1537C" w:rsidRDefault="002B3BA3" w:rsidP="002B3BA3">
      <w:pPr>
        <w:rPr>
          <w:rFonts w:ascii="Arial" w:hAnsi="Arial" w:cs="Arial"/>
          <w:b/>
          <w:color w:val="333333"/>
          <w:spacing w:val="8"/>
          <w:u w:val="single"/>
        </w:rPr>
      </w:pPr>
      <w:r w:rsidRPr="00B1537C">
        <w:rPr>
          <w:rFonts w:ascii="Arial" w:hAnsi="Arial" w:cs="Arial"/>
          <w:b/>
          <w:color w:val="333333"/>
          <w:spacing w:val="8"/>
          <w:u w:val="single"/>
        </w:rPr>
        <w:t xml:space="preserve">5.0 </w:t>
      </w:r>
      <w:r w:rsidR="007C2D9E" w:rsidRPr="00B1537C">
        <w:rPr>
          <w:rFonts w:ascii="Arial" w:hAnsi="Arial" w:cs="Arial"/>
          <w:b/>
          <w:color w:val="333333"/>
          <w:spacing w:val="8"/>
          <w:u w:val="single"/>
        </w:rPr>
        <w:t>Access</w:t>
      </w:r>
    </w:p>
    <w:p w14:paraId="52E9FCF8" w14:textId="77777777" w:rsidR="007C2D9E" w:rsidRPr="00B1537C" w:rsidRDefault="007C2D9E" w:rsidP="007C2D9E">
      <w:pPr>
        <w:rPr>
          <w:rFonts w:ascii="Arial" w:hAnsi="Arial" w:cs="Arial"/>
          <w:color w:val="333333"/>
          <w:spacing w:val="8"/>
        </w:rPr>
      </w:pPr>
      <w:r w:rsidRPr="00B1537C">
        <w:rPr>
          <w:rFonts w:ascii="Arial" w:hAnsi="Arial" w:cs="Arial"/>
          <w:color w:val="333333"/>
          <w:spacing w:val="8"/>
        </w:rPr>
        <w:t>None of the proposed works alter the</w:t>
      </w:r>
      <w:r w:rsidR="0001456B" w:rsidRPr="00B1537C">
        <w:rPr>
          <w:rFonts w:ascii="Arial" w:hAnsi="Arial" w:cs="Arial"/>
          <w:color w:val="333333"/>
          <w:spacing w:val="8"/>
        </w:rPr>
        <w:t xml:space="preserve"> existing access to the building.</w:t>
      </w:r>
    </w:p>
    <w:p w14:paraId="4943285F" w14:textId="77777777" w:rsidR="00CB612E" w:rsidRDefault="00CB612E" w:rsidP="007C2D9E">
      <w:pPr>
        <w:rPr>
          <w:rFonts w:cs="Arial"/>
          <w:b/>
          <w:color w:val="333333"/>
          <w:spacing w:val="8"/>
          <w:u w:val="single"/>
        </w:rPr>
      </w:pPr>
    </w:p>
    <w:p w14:paraId="450C5B72" w14:textId="7721082A" w:rsidR="004828B1" w:rsidRPr="00CB612E" w:rsidRDefault="00CE4B56" w:rsidP="007C2D9E">
      <w:pPr>
        <w:rPr>
          <w:rFonts w:ascii="Arial" w:hAnsi="Arial" w:cs="Arial"/>
          <w:b/>
          <w:color w:val="333333"/>
          <w:spacing w:val="8"/>
          <w:u w:val="single"/>
        </w:rPr>
      </w:pPr>
      <w:r w:rsidRPr="00CB612E">
        <w:rPr>
          <w:rFonts w:ascii="Arial" w:hAnsi="Arial" w:cs="Arial"/>
          <w:b/>
          <w:color w:val="333333"/>
          <w:spacing w:val="8"/>
          <w:u w:val="single"/>
        </w:rPr>
        <w:t xml:space="preserve">Appendix 1 </w:t>
      </w:r>
    </w:p>
    <w:p w14:paraId="061CFB8F" w14:textId="77777777" w:rsidR="004828B1" w:rsidRDefault="00CE4B56" w:rsidP="007C2D9E">
      <w:pPr>
        <w:rPr>
          <w:rFonts w:cs="Arial"/>
          <w:b/>
          <w:color w:val="333333"/>
          <w:spacing w:val="8"/>
          <w:u w:val="single"/>
        </w:rPr>
      </w:pPr>
      <w:r w:rsidRPr="00CE4B56">
        <w:rPr>
          <w:rFonts w:cs="Arial"/>
          <w:b/>
          <w:noProof/>
          <w:color w:val="333333"/>
          <w:spacing w:val="8"/>
          <w:lang w:eastAsia="en-GB"/>
        </w:rPr>
        <w:drawing>
          <wp:inline distT="0" distB="0" distL="0" distR="0" wp14:anchorId="279190D0" wp14:editId="166D4AC4">
            <wp:extent cx="2238879" cy="17208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47207" cy="1727251"/>
                    </a:xfrm>
                    <a:prstGeom prst="rect">
                      <a:avLst/>
                    </a:prstGeom>
                    <a:noFill/>
                    <a:ln>
                      <a:noFill/>
                    </a:ln>
                  </pic:spPr>
                </pic:pic>
              </a:graphicData>
            </a:graphic>
          </wp:inline>
        </w:drawing>
      </w:r>
      <w:r w:rsidRPr="00CE4B56">
        <w:rPr>
          <w:rFonts w:cs="Arial"/>
          <w:b/>
          <w:noProof/>
          <w:color w:val="333333"/>
          <w:spacing w:val="8"/>
          <w:lang w:eastAsia="en-GB"/>
        </w:rPr>
        <w:t xml:space="preserve">                </w:t>
      </w:r>
      <w:r w:rsidRPr="00CE4B56">
        <w:rPr>
          <w:rFonts w:cs="Arial"/>
          <w:b/>
          <w:noProof/>
          <w:color w:val="333333"/>
          <w:spacing w:val="8"/>
          <w:lang w:eastAsia="en-GB"/>
        </w:rPr>
        <w:drawing>
          <wp:inline distT="0" distB="0" distL="0" distR="0" wp14:anchorId="79D9F473" wp14:editId="3983E945">
            <wp:extent cx="2249286" cy="1714245"/>
            <wp:effectExtent l="0" t="0" r="0"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0940" cy="1723127"/>
                    </a:xfrm>
                    <a:prstGeom prst="rect">
                      <a:avLst/>
                    </a:prstGeom>
                    <a:noFill/>
                    <a:ln>
                      <a:noFill/>
                    </a:ln>
                  </pic:spPr>
                </pic:pic>
              </a:graphicData>
            </a:graphic>
          </wp:inline>
        </w:drawing>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692"/>
      </w:tblGrid>
      <w:tr w:rsidR="00CE4B56" w:rsidRPr="00CE4B56" w14:paraId="7FE646D7" w14:textId="77777777" w:rsidTr="00CE4B56">
        <w:trPr>
          <w:trHeight w:val="279"/>
        </w:trPr>
        <w:tc>
          <w:tcPr>
            <w:tcW w:w="3692" w:type="dxa"/>
          </w:tcPr>
          <w:p w14:paraId="20EB59F1" w14:textId="77777777" w:rsidR="00CE4B56" w:rsidRPr="00CE4B56" w:rsidRDefault="00CE4B56" w:rsidP="00CE4B56">
            <w:pPr>
              <w:autoSpaceDE w:val="0"/>
              <w:autoSpaceDN w:val="0"/>
              <w:adjustRightInd w:val="0"/>
              <w:spacing w:after="0" w:line="240" w:lineRule="auto"/>
              <w:rPr>
                <w:rFonts w:ascii="Arial" w:hAnsi="Arial" w:cs="Arial"/>
                <w:color w:val="000000"/>
                <w:sz w:val="20"/>
                <w:szCs w:val="20"/>
              </w:rPr>
            </w:pPr>
            <w:r w:rsidRPr="00CE4B56">
              <w:rPr>
                <w:rFonts w:ascii="Arial" w:hAnsi="Arial" w:cs="Arial"/>
                <w:i/>
                <w:iCs/>
                <w:color w:val="000000"/>
                <w:sz w:val="20"/>
                <w:szCs w:val="20"/>
              </w:rPr>
              <w:t xml:space="preserve">Figure 53 </w:t>
            </w:r>
            <w:r w:rsidRPr="00CE4B56">
              <w:rPr>
                <w:rFonts w:ascii="Arial" w:hAnsi="Arial" w:cs="Arial"/>
                <w:color w:val="000000"/>
                <w:sz w:val="20"/>
                <w:szCs w:val="20"/>
              </w:rPr>
              <w:t xml:space="preserve">- Front Elevation. Observed zone of saturation within the vicinity of abutting macadam paving system. </w:t>
            </w:r>
          </w:p>
        </w:tc>
      </w:tr>
    </w:tbl>
    <w:tbl>
      <w:tblPr>
        <w:tblpPr w:leftFromText="180" w:rightFromText="180" w:vertAnchor="text" w:horzAnchor="page" w:tblpX="5841" w:tblpY="-599"/>
        <w:tblW w:w="0" w:type="auto"/>
        <w:tblBorders>
          <w:top w:val="nil"/>
          <w:left w:val="nil"/>
          <w:bottom w:val="nil"/>
          <w:right w:val="nil"/>
        </w:tblBorders>
        <w:tblLayout w:type="fixed"/>
        <w:tblLook w:val="0000" w:firstRow="0" w:lastRow="0" w:firstColumn="0" w:lastColumn="0" w:noHBand="0" w:noVBand="0"/>
      </w:tblPr>
      <w:tblGrid>
        <w:gridCol w:w="3711"/>
      </w:tblGrid>
      <w:tr w:rsidR="00CE4B56" w:rsidRPr="00CE4B56" w14:paraId="5A4DBF7B" w14:textId="77777777" w:rsidTr="00CE4B56">
        <w:trPr>
          <w:trHeight w:val="322"/>
        </w:trPr>
        <w:tc>
          <w:tcPr>
            <w:tcW w:w="3711" w:type="dxa"/>
          </w:tcPr>
          <w:p w14:paraId="4038B392" w14:textId="77777777" w:rsidR="00CE4B56" w:rsidRPr="00CE4B56" w:rsidRDefault="00CE4B56" w:rsidP="00CE4B56">
            <w:pPr>
              <w:autoSpaceDE w:val="0"/>
              <w:autoSpaceDN w:val="0"/>
              <w:adjustRightInd w:val="0"/>
              <w:spacing w:after="0" w:line="240" w:lineRule="auto"/>
              <w:rPr>
                <w:rFonts w:ascii="Arial" w:hAnsi="Arial" w:cs="Arial"/>
                <w:color w:val="000000"/>
                <w:sz w:val="20"/>
                <w:szCs w:val="20"/>
              </w:rPr>
            </w:pPr>
            <w:r w:rsidRPr="00CE4B56">
              <w:rPr>
                <w:rFonts w:ascii="Arial" w:hAnsi="Arial" w:cs="Arial"/>
                <w:i/>
                <w:iCs/>
                <w:color w:val="000000"/>
                <w:sz w:val="20"/>
                <w:szCs w:val="20"/>
              </w:rPr>
              <w:t>Figure 54</w:t>
            </w:r>
            <w:r w:rsidRPr="00CE4B56">
              <w:rPr>
                <w:rFonts w:ascii="Arial" w:hAnsi="Arial" w:cs="Arial"/>
                <w:color w:val="000000"/>
                <w:sz w:val="20"/>
                <w:szCs w:val="20"/>
              </w:rPr>
              <w:t xml:space="preserve">- Structure A4 / Front Elevation. Evidence of delaminating paintwork within observed zone of saturation </w:t>
            </w:r>
          </w:p>
        </w:tc>
      </w:tr>
    </w:tbl>
    <w:p w14:paraId="73B7AA8C" w14:textId="77777777" w:rsidR="004828B1" w:rsidRDefault="00CE4B56" w:rsidP="007C2D9E">
      <w:pPr>
        <w:rPr>
          <w:rFonts w:cs="Arial"/>
          <w:b/>
          <w:color w:val="333333"/>
          <w:spacing w:val="8"/>
          <w:u w:val="single"/>
        </w:rPr>
      </w:pPr>
      <w:r>
        <w:rPr>
          <w:rFonts w:cs="Arial"/>
          <w:b/>
          <w:color w:val="333333"/>
          <w:spacing w:val="8"/>
          <w:u w:val="single"/>
        </w:rPr>
        <w:t xml:space="preserve">          </w:t>
      </w:r>
    </w:p>
    <w:p w14:paraId="518B127A" w14:textId="23BF25FC" w:rsidR="00893FD0" w:rsidRDefault="00893FD0" w:rsidP="00CB612E">
      <w:pPr>
        <w:rPr>
          <w:rFonts w:cs="Arial"/>
          <w:b/>
          <w:color w:val="333333"/>
          <w:spacing w:val="8"/>
          <w:u w:val="single"/>
        </w:rPr>
      </w:pPr>
    </w:p>
    <w:sectPr w:rsidR="00893F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1DAD5DB"/>
    <w:multiLevelType w:val="hybridMultilevel"/>
    <w:tmpl w:val="DE06AD6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160820"/>
    <w:multiLevelType w:val="multilevel"/>
    <w:tmpl w:val="EAC6712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5BF79D1"/>
    <w:multiLevelType w:val="multilevel"/>
    <w:tmpl w:val="164A9D1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5A372F"/>
    <w:multiLevelType w:val="multilevel"/>
    <w:tmpl w:val="A61279C8"/>
    <w:lvl w:ilvl="0">
      <w:start w:val="4"/>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EFE27C7"/>
    <w:multiLevelType w:val="multilevel"/>
    <w:tmpl w:val="6D3E6E5C"/>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6EC7371"/>
    <w:multiLevelType w:val="multilevel"/>
    <w:tmpl w:val="F5429FA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B202A5A"/>
    <w:multiLevelType w:val="hybridMultilevel"/>
    <w:tmpl w:val="D13EB6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8F58A0"/>
    <w:multiLevelType w:val="hybridMultilevel"/>
    <w:tmpl w:val="7408EB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57337D"/>
    <w:multiLevelType w:val="multilevel"/>
    <w:tmpl w:val="EB6E5DA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D8B6B58"/>
    <w:multiLevelType w:val="multilevel"/>
    <w:tmpl w:val="D3281BD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2884D29"/>
    <w:multiLevelType w:val="hybridMultilevel"/>
    <w:tmpl w:val="C92AF7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8F2770"/>
    <w:multiLevelType w:val="hybridMultilevel"/>
    <w:tmpl w:val="5CA48B4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5A21904"/>
    <w:multiLevelType w:val="multilevel"/>
    <w:tmpl w:val="D9D43852"/>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7746082"/>
    <w:multiLevelType w:val="multilevel"/>
    <w:tmpl w:val="47CE0578"/>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DFC7B5E"/>
    <w:multiLevelType w:val="multilevel"/>
    <w:tmpl w:val="2CDEA570"/>
    <w:lvl w:ilvl="0">
      <w:start w:val="4"/>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0452BF0"/>
    <w:multiLevelType w:val="multilevel"/>
    <w:tmpl w:val="87BCA860"/>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50453E02"/>
    <w:multiLevelType w:val="multilevel"/>
    <w:tmpl w:val="0D96A536"/>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5DA88EA"/>
    <w:multiLevelType w:val="hybridMultilevel"/>
    <w:tmpl w:val="B40CF04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55C44C1"/>
    <w:multiLevelType w:val="multilevel"/>
    <w:tmpl w:val="C07877C4"/>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6"/>
  </w:num>
  <w:num w:numId="3">
    <w:abstractNumId w:val="5"/>
  </w:num>
  <w:num w:numId="4">
    <w:abstractNumId w:val="2"/>
  </w:num>
  <w:num w:numId="5">
    <w:abstractNumId w:val="18"/>
  </w:num>
  <w:num w:numId="6">
    <w:abstractNumId w:val="12"/>
  </w:num>
  <w:num w:numId="7">
    <w:abstractNumId w:val="9"/>
  </w:num>
  <w:num w:numId="8">
    <w:abstractNumId w:val="13"/>
  </w:num>
  <w:num w:numId="9">
    <w:abstractNumId w:val="8"/>
  </w:num>
  <w:num w:numId="10">
    <w:abstractNumId w:val="1"/>
  </w:num>
  <w:num w:numId="11">
    <w:abstractNumId w:val="16"/>
  </w:num>
  <w:num w:numId="12">
    <w:abstractNumId w:val="14"/>
  </w:num>
  <w:num w:numId="13">
    <w:abstractNumId w:val="3"/>
  </w:num>
  <w:num w:numId="14">
    <w:abstractNumId w:val="7"/>
  </w:num>
  <w:num w:numId="15">
    <w:abstractNumId w:val="15"/>
  </w:num>
  <w:num w:numId="16">
    <w:abstractNumId w:val="4"/>
  </w:num>
  <w:num w:numId="17">
    <w:abstractNumId w:val="11"/>
  </w:num>
  <w:num w:numId="18">
    <w:abstractNumId w:val="1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09B"/>
    <w:rsid w:val="00011872"/>
    <w:rsid w:val="0001456B"/>
    <w:rsid w:val="000D3886"/>
    <w:rsid w:val="000E5AA4"/>
    <w:rsid w:val="000E732E"/>
    <w:rsid w:val="00141845"/>
    <w:rsid w:val="00166A03"/>
    <w:rsid w:val="00230C43"/>
    <w:rsid w:val="002645A8"/>
    <w:rsid w:val="002B3BA3"/>
    <w:rsid w:val="00333F72"/>
    <w:rsid w:val="00354F09"/>
    <w:rsid w:val="0036657F"/>
    <w:rsid w:val="003741AB"/>
    <w:rsid w:val="0038144E"/>
    <w:rsid w:val="003F2DD6"/>
    <w:rsid w:val="0048180C"/>
    <w:rsid w:val="004828B1"/>
    <w:rsid w:val="0048645B"/>
    <w:rsid w:val="00514FDD"/>
    <w:rsid w:val="005A22D4"/>
    <w:rsid w:val="0061782A"/>
    <w:rsid w:val="0067081D"/>
    <w:rsid w:val="006A7120"/>
    <w:rsid w:val="006B45D9"/>
    <w:rsid w:val="0073123E"/>
    <w:rsid w:val="007517A0"/>
    <w:rsid w:val="00766CFB"/>
    <w:rsid w:val="007C2D9E"/>
    <w:rsid w:val="008071B9"/>
    <w:rsid w:val="0081492D"/>
    <w:rsid w:val="008163E8"/>
    <w:rsid w:val="00816CF6"/>
    <w:rsid w:val="00823A2D"/>
    <w:rsid w:val="00834F30"/>
    <w:rsid w:val="00852229"/>
    <w:rsid w:val="00893FD0"/>
    <w:rsid w:val="008B3682"/>
    <w:rsid w:val="008D7E3A"/>
    <w:rsid w:val="00927FCE"/>
    <w:rsid w:val="00956447"/>
    <w:rsid w:val="0098368D"/>
    <w:rsid w:val="00A17A3F"/>
    <w:rsid w:val="00A9431F"/>
    <w:rsid w:val="00AA2850"/>
    <w:rsid w:val="00AF107F"/>
    <w:rsid w:val="00B1537C"/>
    <w:rsid w:val="00B164F4"/>
    <w:rsid w:val="00B47877"/>
    <w:rsid w:val="00C16655"/>
    <w:rsid w:val="00C77274"/>
    <w:rsid w:val="00C93E92"/>
    <w:rsid w:val="00CB5E5F"/>
    <w:rsid w:val="00CB612E"/>
    <w:rsid w:val="00CE4B56"/>
    <w:rsid w:val="00D24478"/>
    <w:rsid w:val="00DB3C6C"/>
    <w:rsid w:val="00E03D76"/>
    <w:rsid w:val="00E10F04"/>
    <w:rsid w:val="00E126BD"/>
    <w:rsid w:val="00E540B4"/>
    <w:rsid w:val="00E7109B"/>
    <w:rsid w:val="00EE307E"/>
    <w:rsid w:val="00F32940"/>
    <w:rsid w:val="00F52496"/>
    <w:rsid w:val="00FE470D"/>
    <w:rsid w:val="00FE57D0"/>
    <w:rsid w:val="00FF1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85306"/>
  <w15:chartTrackingRefBased/>
  <w15:docId w15:val="{4FEC93F0-6A54-4128-BFE5-D06F3C797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6447"/>
    <w:rPr>
      <w:color w:val="0563C1" w:themeColor="hyperlink"/>
      <w:u w:val="single"/>
    </w:rPr>
  </w:style>
  <w:style w:type="paragraph" w:styleId="ListParagraph">
    <w:name w:val="List Paragraph"/>
    <w:basedOn w:val="Normal"/>
    <w:uiPriority w:val="34"/>
    <w:qFormat/>
    <w:rsid w:val="00354F09"/>
    <w:pPr>
      <w:ind w:left="720"/>
      <w:contextualSpacing/>
    </w:pPr>
  </w:style>
  <w:style w:type="paragraph" w:customStyle="1" w:styleId="Default">
    <w:name w:val="Default"/>
    <w:rsid w:val="00A9431F"/>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FE57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424017">
      <w:bodyDiv w:val="1"/>
      <w:marLeft w:val="0"/>
      <w:marRight w:val="0"/>
      <w:marTop w:val="0"/>
      <w:marBottom w:val="0"/>
      <w:divBdr>
        <w:top w:val="none" w:sz="0" w:space="0" w:color="auto"/>
        <w:left w:val="none" w:sz="0" w:space="0" w:color="auto"/>
        <w:bottom w:val="none" w:sz="0" w:space="0" w:color="auto"/>
        <w:right w:val="none" w:sz="0" w:space="0" w:color="auto"/>
      </w:divBdr>
    </w:div>
    <w:div w:id="124565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s://www.midlandprecisionblasting.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Marstons PLC</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Isherwood</dc:creator>
  <cp:keywords/>
  <dc:description/>
  <cp:lastModifiedBy>Sarah Isherwood</cp:lastModifiedBy>
  <cp:revision>4</cp:revision>
  <dcterms:created xsi:type="dcterms:W3CDTF">2021-06-20T13:38:00Z</dcterms:created>
  <dcterms:modified xsi:type="dcterms:W3CDTF">2021-06-20T13:41:00Z</dcterms:modified>
</cp:coreProperties>
</file>