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5B3E" w14:textId="77777777" w:rsidR="00947C69" w:rsidRDefault="00947C69"/>
    <w:p w14:paraId="53BC42A6" w14:textId="77777777" w:rsidR="00947C69" w:rsidRDefault="00947C69"/>
    <w:p w14:paraId="7855AE12" w14:textId="77777777" w:rsidR="00947C69" w:rsidRDefault="00947C69"/>
    <w:p w14:paraId="0A03EB98" w14:textId="77777777" w:rsidR="00947C69" w:rsidRDefault="00947C69"/>
    <w:p w14:paraId="5371CDDB" w14:textId="77777777" w:rsidR="00947C69" w:rsidRDefault="00947C69"/>
    <w:p w14:paraId="4FF327C5" w14:textId="77777777" w:rsidR="00947C69" w:rsidRDefault="00947C69"/>
    <w:p w14:paraId="3E4988E8" w14:textId="77777777" w:rsidR="00947C69" w:rsidRDefault="00947C69"/>
    <w:p w14:paraId="26160C0B" w14:textId="77777777" w:rsidR="00947C69" w:rsidRDefault="00947C69"/>
    <w:p w14:paraId="36D8BAB8"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Andrew Stell</w:t>
      </w:r>
    </w:p>
    <w:p w14:paraId="337FEB94"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 xml:space="preserve">Development Manager </w:t>
      </w:r>
    </w:p>
    <w:p w14:paraId="4D7D5239"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Fylde Borough Council</w:t>
      </w:r>
    </w:p>
    <w:p w14:paraId="5BC83D28"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The Town Hall</w:t>
      </w:r>
    </w:p>
    <w:p w14:paraId="2BDF0950"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Lytham St Anne’s</w:t>
      </w:r>
    </w:p>
    <w:p w14:paraId="26751D7A"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FY8 1LW</w:t>
      </w:r>
    </w:p>
    <w:p w14:paraId="75F89BDF" w14:textId="77777777" w:rsidR="00927F94" w:rsidRDefault="00927F94" w:rsidP="00927F94">
      <w:pPr>
        <w:pStyle w:val="Header"/>
        <w:rPr>
          <w:rFonts w:ascii="Arial" w:eastAsia="Times New Roman" w:hAnsi="Arial" w:cs="Arial"/>
          <w:szCs w:val="24"/>
          <w:lang w:eastAsia="en-GB"/>
        </w:rPr>
      </w:pPr>
    </w:p>
    <w:p w14:paraId="5D80AFF3" w14:textId="38733CEF" w:rsidR="00947C69" w:rsidRPr="00927F94" w:rsidRDefault="007C28A5" w:rsidP="00927F94">
      <w:pPr>
        <w:pStyle w:val="Header"/>
        <w:rPr>
          <w:rFonts w:ascii="Arial" w:eastAsia="Times New Roman" w:hAnsi="Arial" w:cs="Arial"/>
          <w:szCs w:val="24"/>
          <w:lang w:eastAsia="en-GB"/>
        </w:rPr>
      </w:pPr>
      <w:r>
        <w:rPr>
          <w:rFonts w:ascii="Arial" w:eastAsia="Times New Roman" w:hAnsi="Arial" w:cs="Arial"/>
          <w:szCs w:val="24"/>
          <w:lang w:eastAsia="en-GB"/>
        </w:rPr>
        <w:t>6</w:t>
      </w:r>
      <w:r w:rsidRPr="007C28A5">
        <w:rPr>
          <w:rFonts w:ascii="Arial" w:eastAsia="Times New Roman" w:hAnsi="Arial" w:cs="Arial"/>
          <w:szCs w:val="24"/>
          <w:vertAlign w:val="superscript"/>
          <w:lang w:eastAsia="en-GB"/>
        </w:rPr>
        <w:t>th</w:t>
      </w:r>
      <w:r w:rsidR="006661AB">
        <w:rPr>
          <w:rFonts w:ascii="Arial" w:eastAsia="Times New Roman" w:hAnsi="Arial" w:cs="Arial"/>
          <w:szCs w:val="24"/>
          <w:lang w:eastAsia="en-GB"/>
        </w:rPr>
        <w:t xml:space="preserve"> </w:t>
      </w:r>
      <w:r>
        <w:rPr>
          <w:rFonts w:ascii="Arial" w:eastAsia="Times New Roman" w:hAnsi="Arial" w:cs="Arial"/>
          <w:szCs w:val="24"/>
          <w:lang w:eastAsia="en-GB"/>
        </w:rPr>
        <w:t>September</w:t>
      </w:r>
      <w:r w:rsidR="002038A3">
        <w:rPr>
          <w:rFonts w:ascii="Arial" w:eastAsia="Times New Roman" w:hAnsi="Arial" w:cs="Arial"/>
          <w:szCs w:val="24"/>
          <w:lang w:eastAsia="en-GB"/>
        </w:rPr>
        <w:t xml:space="preserve"> 202</w:t>
      </w:r>
      <w:r w:rsidR="00D8062B">
        <w:rPr>
          <w:rFonts w:ascii="Arial" w:eastAsia="Times New Roman" w:hAnsi="Arial" w:cs="Arial"/>
          <w:szCs w:val="24"/>
          <w:lang w:eastAsia="en-GB"/>
        </w:rPr>
        <w:t>1</w:t>
      </w:r>
      <w:r w:rsidR="00927F94" w:rsidRPr="00927F94">
        <w:rPr>
          <w:rFonts w:ascii="Arial" w:eastAsia="Times New Roman" w:hAnsi="Arial" w:cs="Arial"/>
          <w:szCs w:val="24"/>
          <w:lang w:eastAsia="en-GB"/>
        </w:rPr>
        <w:t xml:space="preserve">    </w:t>
      </w:r>
    </w:p>
    <w:p w14:paraId="2CEAD385" w14:textId="77777777" w:rsidR="00947C69" w:rsidRDefault="00947C69" w:rsidP="00947C69">
      <w:pPr>
        <w:rPr>
          <w:rFonts w:ascii="Arial" w:hAnsi="Arial" w:cs="Arial"/>
          <w:sz w:val="22"/>
        </w:rPr>
      </w:pPr>
    </w:p>
    <w:p w14:paraId="47C171C7" w14:textId="77777777" w:rsidR="0054163C" w:rsidRPr="00A76E7A" w:rsidRDefault="0054163C" w:rsidP="00947C69">
      <w:pPr>
        <w:rPr>
          <w:rFonts w:ascii="Arial" w:hAnsi="Arial" w:cs="Arial"/>
          <w:sz w:val="22"/>
        </w:rPr>
      </w:pPr>
    </w:p>
    <w:p w14:paraId="6336BEAD" w14:textId="77777777" w:rsidR="00947C69" w:rsidRDefault="00947C69" w:rsidP="00947C69">
      <w:pPr>
        <w:rPr>
          <w:rFonts w:ascii="Arial" w:hAnsi="Arial" w:cs="Arial"/>
          <w:sz w:val="22"/>
        </w:rPr>
      </w:pPr>
      <w:r>
        <w:rPr>
          <w:rFonts w:ascii="Arial" w:hAnsi="Arial" w:cs="Arial"/>
          <w:sz w:val="22"/>
        </w:rPr>
        <w:t xml:space="preserve">Dear </w:t>
      </w:r>
      <w:r w:rsidR="00927F94">
        <w:rPr>
          <w:rFonts w:ascii="Arial" w:hAnsi="Arial" w:cs="Arial"/>
          <w:sz w:val="22"/>
        </w:rPr>
        <w:t>Andrew</w:t>
      </w:r>
    </w:p>
    <w:p w14:paraId="463DD574" w14:textId="77777777" w:rsidR="00947C69" w:rsidRDefault="00947C69" w:rsidP="00947C69">
      <w:pPr>
        <w:rPr>
          <w:rFonts w:ascii="Arial" w:hAnsi="Arial" w:cs="Arial"/>
          <w:sz w:val="22"/>
        </w:rPr>
      </w:pPr>
    </w:p>
    <w:p w14:paraId="4D329E7A" w14:textId="0E52FEA6" w:rsidR="00927F94" w:rsidRPr="00927F94" w:rsidRDefault="00947C69" w:rsidP="00927F94">
      <w:pPr>
        <w:rPr>
          <w:rFonts w:ascii="Arial" w:hAnsi="Arial" w:cs="Arial"/>
          <w:b/>
          <w:sz w:val="22"/>
        </w:rPr>
      </w:pPr>
      <w:r>
        <w:rPr>
          <w:rFonts w:ascii="Arial" w:hAnsi="Arial" w:cs="Arial"/>
          <w:b/>
          <w:sz w:val="22"/>
        </w:rPr>
        <w:t xml:space="preserve">Re: </w:t>
      </w:r>
      <w:r w:rsidR="00927F94">
        <w:rPr>
          <w:rFonts w:ascii="Arial" w:hAnsi="Arial" w:cs="Arial"/>
          <w:b/>
          <w:sz w:val="22"/>
        </w:rPr>
        <w:tab/>
      </w:r>
      <w:r w:rsidR="00927F94" w:rsidRPr="00927F94">
        <w:rPr>
          <w:rFonts w:ascii="Arial" w:hAnsi="Arial" w:cs="Arial"/>
          <w:b/>
          <w:sz w:val="22"/>
        </w:rPr>
        <w:t xml:space="preserve">Planning Application No </w:t>
      </w:r>
      <w:r w:rsidR="007467F9">
        <w:rPr>
          <w:rFonts w:ascii="Arial" w:hAnsi="Arial" w:cs="Arial"/>
          <w:b/>
          <w:sz w:val="22"/>
        </w:rPr>
        <w:t>2</w:t>
      </w:r>
      <w:r w:rsidR="006661AB">
        <w:rPr>
          <w:rFonts w:ascii="Arial" w:hAnsi="Arial" w:cs="Arial"/>
          <w:b/>
          <w:sz w:val="22"/>
        </w:rPr>
        <w:t>1</w:t>
      </w:r>
      <w:r w:rsidR="007467F9">
        <w:rPr>
          <w:rFonts w:ascii="Arial" w:hAnsi="Arial" w:cs="Arial"/>
          <w:b/>
          <w:sz w:val="22"/>
        </w:rPr>
        <w:t>/0</w:t>
      </w:r>
      <w:r w:rsidR="00CB22C8">
        <w:rPr>
          <w:rFonts w:ascii="Arial" w:hAnsi="Arial" w:cs="Arial"/>
          <w:b/>
          <w:sz w:val="22"/>
        </w:rPr>
        <w:t>785</w:t>
      </w:r>
    </w:p>
    <w:p w14:paraId="29F69845" w14:textId="77777777" w:rsidR="00947C69" w:rsidRPr="00A76E7A" w:rsidRDefault="00947C69" w:rsidP="00947C69">
      <w:pPr>
        <w:rPr>
          <w:rFonts w:ascii="Arial" w:hAnsi="Arial" w:cs="Arial"/>
          <w:b/>
          <w:sz w:val="22"/>
        </w:rPr>
      </w:pPr>
    </w:p>
    <w:p w14:paraId="743C62C2"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NHS Fylde &amp; Wyre Clinical Commissioning Group (CCG) has delegated co-commissioning responsibility for general practice services in Fylde and Wyre and is the body that reviews planning applications to assess the direct impact on general practice. </w:t>
      </w:r>
    </w:p>
    <w:p w14:paraId="4BA5A88F" w14:textId="77777777" w:rsidR="0054163C" w:rsidRPr="0054163C" w:rsidRDefault="0054163C" w:rsidP="0054163C">
      <w:pPr>
        <w:pStyle w:val="Header"/>
        <w:jc w:val="both"/>
        <w:rPr>
          <w:rFonts w:ascii="Arial" w:eastAsia="Times New Roman" w:hAnsi="Arial" w:cs="Arial"/>
          <w:szCs w:val="24"/>
          <w:lang w:eastAsia="en-GB"/>
        </w:rPr>
      </w:pPr>
    </w:p>
    <w:p w14:paraId="2D4047FF" w14:textId="37F55D30" w:rsidR="0054163C" w:rsidRPr="00CB22C8" w:rsidRDefault="00CB22C8" w:rsidP="007C28A5">
      <w:pPr>
        <w:autoSpaceDE w:val="0"/>
        <w:autoSpaceDN w:val="0"/>
        <w:adjustRightInd w:val="0"/>
        <w:jc w:val="both"/>
        <w:rPr>
          <w:rFonts w:ascii="Arial" w:hAnsi="Arial" w:cs="Arial"/>
          <w:sz w:val="22"/>
          <w:szCs w:val="22"/>
        </w:rPr>
      </w:pPr>
      <w:r>
        <w:rPr>
          <w:rFonts w:ascii="Arial" w:hAnsi="Arial" w:cs="Arial"/>
          <w:sz w:val="22"/>
          <w:szCs w:val="22"/>
        </w:rPr>
        <w:t>I</w:t>
      </w:r>
      <w:r w:rsidRPr="00CB22C8">
        <w:rPr>
          <w:rFonts w:ascii="Arial" w:hAnsi="Arial" w:cs="Arial"/>
          <w:sz w:val="22"/>
          <w:szCs w:val="22"/>
        </w:rPr>
        <w:t xml:space="preserve"> refer to the above planning application which concerns the </w:t>
      </w:r>
      <w:r w:rsidRPr="00CB22C8">
        <w:rPr>
          <w:rFonts w:ascii="Arial" w:eastAsia="TimesNewRomanPSMT" w:hAnsi="Arial" w:cs="Arial"/>
          <w:sz w:val="22"/>
          <w:szCs w:val="22"/>
          <w:lang w:eastAsia="en-US"/>
        </w:rPr>
        <w:t xml:space="preserve">erection of 65 affordable dwellings with vehicular access from </w:t>
      </w:r>
      <w:r>
        <w:rPr>
          <w:rFonts w:ascii="Arial" w:eastAsia="TimesNewRomanPSMT" w:hAnsi="Arial" w:cs="Arial"/>
          <w:sz w:val="22"/>
          <w:szCs w:val="22"/>
          <w:lang w:eastAsia="en-US"/>
        </w:rPr>
        <w:t>C</w:t>
      </w:r>
      <w:r w:rsidRPr="00CB22C8">
        <w:rPr>
          <w:rFonts w:ascii="Arial" w:eastAsia="TimesNewRomanPSMT" w:hAnsi="Arial" w:cs="Arial"/>
          <w:sz w:val="22"/>
          <w:szCs w:val="22"/>
          <w:lang w:eastAsia="en-US"/>
        </w:rPr>
        <w:t xml:space="preserve">ropper </w:t>
      </w:r>
      <w:r>
        <w:rPr>
          <w:rFonts w:ascii="Arial" w:eastAsia="TimesNewRomanPSMT" w:hAnsi="Arial" w:cs="Arial"/>
          <w:sz w:val="22"/>
          <w:szCs w:val="22"/>
          <w:lang w:eastAsia="en-US"/>
        </w:rPr>
        <w:t>R</w:t>
      </w:r>
      <w:r w:rsidRPr="00CB22C8">
        <w:rPr>
          <w:rFonts w:ascii="Arial" w:eastAsia="TimesNewRomanPSMT" w:hAnsi="Arial" w:cs="Arial"/>
          <w:sz w:val="22"/>
          <w:szCs w:val="22"/>
          <w:lang w:eastAsia="en-US"/>
        </w:rPr>
        <w:t xml:space="preserve">oad, associated internal estate road, flood attenuation area and potential pedestrian /cycle links at </w:t>
      </w:r>
      <w:r>
        <w:rPr>
          <w:rFonts w:ascii="Arial" w:eastAsia="TimesNewRomanPSMT" w:hAnsi="Arial" w:cs="Arial"/>
          <w:sz w:val="22"/>
          <w:szCs w:val="22"/>
          <w:lang w:eastAsia="en-US"/>
        </w:rPr>
        <w:t>T</w:t>
      </w:r>
      <w:r w:rsidRPr="00CB22C8">
        <w:rPr>
          <w:rFonts w:ascii="Arial" w:eastAsia="TimesNewRomanPSMT" w:hAnsi="Arial" w:cs="Arial"/>
          <w:sz w:val="22"/>
          <w:szCs w:val="22"/>
          <w:lang w:eastAsia="en-US"/>
        </w:rPr>
        <w:t xml:space="preserve">he </w:t>
      </w:r>
      <w:r>
        <w:rPr>
          <w:rFonts w:ascii="Arial" w:eastAsia="TimesNewRomanPSMT" w:hAnsi="Arial" w:cs="Arial"/>
          <w:sz w:val="22"/>
          <w:szCs w:val="22"/>
          <w:lang w:eastAsia="en-US"/>
        </w:rPr>
        <w:t>G</w:t>
      </w:r>
      <w:r w:rsidRPr="00CB22C8">
        <w:rPr>
          <w:rFonts w:ascii="Arial" w:eastAsia="TimesNewRomanPSMT" w:hAnsi="Arial" w:cs="Arial"/>
          <w:sz w:val="22"/>
          <w:szCs w:val="22"/>
          <w:lang w:eastAsia="en-US"/>
        </w:rPr>
        <w:t xml:space="preserve">arden </w:t>
      </w:r>
      <w:r>
        <w:rPr>
          <w:rFonts w:ascii="Arial" w:eastAsia="TimesNewRomanPSMT" w:hAnsi="Arial" w:cs="Arial"/>
          <w:sz w:val="22"/>
          <w:szCs w:val="22"/>
          <w:lang w:eastAsia="en-US"/>
        </w:rPr>
        <w:t>P</w:t>
      </w:r>
      <w:r w:rsidRPr="00CB22C8">
        <w:rPr>
          <w:rFonts w:ascii="Arial" w:eastAsia="TimesNewRomanPSMT" w:hAnsi="Arial" w:cs="Arial"/>
          <w:sz w:val="22"/>
          <w:szCs w:val="22"/>
          <w:lang w:eastAsia="en-US"/>
        </w:rPr>
        <w:t xml:space="preserve">lace, </w:t>
      </w:r>
      <w:r>
        <w:rPr>
          <w:rFonts w:ascii="Arial" w:eastAsia="TimesNewRomanPSMT" w:hAnsi="Arial" w:cs="Arial"/>
          <w:sz w:val="22"/>
          <w:szCs w:val="22"/>
          <w:lang w:eastAsia="en-US"/>
        </w:rPr>
        <w:t>C</w:t>
      </w:r>
      <w:r w:rsidRPr="00CB22C8">
        <w:rPr>
          <w:rFonts w:ascii="Arial" w:eastAsia="TimesNewRomanPSMT" w:hAnsi="Arial" w:cs="Arial"/>
          <w:sz w:val="22"/>
          <w:szCs w:val="22"/>
          <w:lang w:eastAsia="en-US"/>
        </w:rPr>
        <w:t xml:space="preserve">ropper </w:t>
      </w:r>
      <w:r>
        <w:rPr>
          <w:rFonts w:ascii="Arial" w:eastAsia="TimesNewRomanPSMT" w:hAnsi="Arial" w:cs="Arial"/>
          <w:sz w:val="22"/>
          <w:szCs w:val="22"/>
          <w:lang w:eastAsia="en-US"/>
        </w:rPr>
        <w:t>R</w:t>
      </w:r>
      <w:r w:rsidRPr="00CB22C8">
        <w:rPr>
          <w:rFonts w:ascii="Arial" w:eastAsia="TimesNewRomanPSMT" w:hAnsi="Arial" w:cs="Arial"/>
          <w:sz w:val="22"/>
          <w:szCs w:val="22"/>
          <w:lang w:eastAsia="en-US"/>
        </w:rPr>
        <w:t xml:space="preserve">oad, </w:t>
      </w:r>
      <w:r>
        <w:rPr>
          <w:rFonts w:ascii="Arial" w:eastAsia="TimesNewRomanPSMT" w:hAnsi="Arial" w:cs="Arial"/>
          <w:sz w:val="22"/>
          <w:szCs w:val="22"/>
          <w:lang w:eastAsia="en-US"/>
        </w:rPr>
        <w:t>W</w:t>
      </w:r>
      <w:r w:rsidRPr="00CB22C8">
        <w:rPr>
          <w:rFonts w:ascii="Arial" w:eastAsia="TimesNewRomanPSMT" w:hAnsi="Arial" w:cs="Arial"/>
          <w:sz w:val="22"/>
          <w:szCs w:val="22"/>
          <w:lang w:eastAsia="en-US"/>
        </w:rPr>
        <w:t xml:space="preserve">estby </w:t>
      </w:r>
      <w:r>
        <w:rPr>
          <w:rFonts w:ascii="Arial" w:eastAsia="TimesNewRomanPSMT" w:hAnsi="Arial" w:cs="Arial"/>
          <w:sz w:val="22"/>
          <w:szCs w:val="22"/>
          <w:lang w:eastAsia="en-US"/>
        </w:rPr>
        <w:t>W</w:t>
      </w:r>
      <w:r w:rsidRPr="00CB22C8">
        <w:rPr>
          <w:rFonts w:ascii="Arial" w:eastAsia="TimesNewRomanPSMT" w:hAnsi="Arial" w:cs="Arial"/>
          <w:sz w:val="22"/>
          <w:szCs w:val="22"/>
          <w:lang w:eastAsia="en-US"/>
        </w:rPr>
        <w:t xml:space="preserve">ith </w:t>
      </w:r>
      <w:proofErr w:type="spellStart"/>
      <w:r>
        <w:rPr>
          <w:rFonts w:ascii="Arial" w:eastAsia="TimesNewRomanPSMT" w:hAnsi="Arial" w:cs="Arial"/>
          <w:sz w:val="22"/>
          <w:szCs w:val="22"/>
          <w:lang w:eastAsia="en-US"/>
        </w:rPr>
        <w:t>P</w:t>
      </w:r>
      <w:r w:rsidRPr="00CB22C8">
        <w:rPr>
          <w:rFonts w:ascii="Arial" w:eastAsia="TimesNewRomanPSMT" w:hAnsi="Arial" w:cs="Arial"/>
          <w:sz w:val="22"/>
          <w:szCs w:val="22"/>
          <w:lang w:eastAsia="en-US"/>
        </w:rPr>
        <w:t>lumptons</w:t>
      </w:r>
      <w:proofErr w:type="spellEnd"/>
      <w:r w:rsidRPr="00CB22C8">
        <w:rPr>
          <w:rFonts w:ascii="Arial" w:eastAsia="TimesNewRomanPSMT" w:hAnsi="Arial" w:cs="Arial"/>
          <w:sz w:val="22"/>
          <w:szCs w:val="22"/>
          <w:lang w:eastAsia="en-US"/>
        </w:rPr>
        <w:t>,</w:t>
      </w:r>
      <w:r w:rsidR="007C28A5">
        <w:rPr>
          <w:rFonts w:ascii="Arial" w:eastAsia="TimesNewRomanPSMT" w:hAnsi="Arial" w:cs="Arial"/>
          <w:sz w:val="22"/>
          <w:szCs w:val="22"/>
          <w:lang w:eastAsia="en-US"/>
        </w:rPr>
        <w:t xml:space="preserve"> </w:t>
      </w:r>
      <w:r>
        <w:rPr>
          <w:rFonts w:ascii="Arial" w:eastAsia="TimesNewRomanPSMT" w:hAnsi="Arial" w:cs="Arial"/>
          <w:sz w:val="22"/>
          <w:szCs w:val="22"/>
          <w:lang w:eastAsia="en-US"/>
        </w:rPr>
        <w:t>B</w:t>
      </w:r>
      <w:r w:rsidRPr="00CB22C8">
        <w:rPr>
          <w:rFonts w:ascii="Arial" w:eastAsia="TimesNewRomanPSMT" w:hAnsi="Arial" w:cs="Arial"/>
          <w:sz w:val="22"/>
          <w:szCs w:val="22"/>
          <w:lang w:eastAsia="en-US"/>
        </w:rPr>
        <w:t xml:space="preserve">lackpool, </w:t>
      </w:r>
      <w:r>
        <w:rPr>
          <w:rFonts w:ascii="Arial" w:eastAsia="TimesNewRomanPSMT" w:hAnsi="Arial" w:cs="Arial"/>
          <w:sz w:val="22"/>
          <w:szCs w:val="22"/>
          <w:lang w:eastAsia="en-US"/>
        </w:rPr>
        <w:t>FY</w:t>
      </w:r>
      <w:r w:rsidRPr="00CB22C8">
        <w:rPr>
          <w:rFonts w:ascii="Arial" w:eastAsia="TimesNewRomanPSMT" w:hAnsi="Arial" w:cs="Arial"/>
          <w:sz w:val="22"/>
          <w:szCs w:val="22"/>
          <w:lang w:eastAsia="en-US"/>
        </w:rPr>
        <w:t>4 5</w:t>
      </w:r>
      <w:r>
        <w:rPr>
          <w:rFonts w:ascii="Arial" w:eastAsia="TimesNewRomanPSMT" w:hAnsi="Arial" w:cs="Arial"/>
          <w:sz w:val="22"/>
          <w:szCs w:val="22"/>
          <w:lang w:eastAsia="en-US"/>
        </w:rPr>
        <w:t>LB.</w:t>
      </w:r>
    </w:p>
    <w:p w14:paraId="6865AD3F" w14:textId="6C05BD40" w:rsidR="00782C11" w:rsidRDefault="00782C11" w:rsidP="007467F9">
      <w:pPr>
        <w:rPr>
          <w:rFonts w:ascii="Arial" w:hAnsi="Arial" w:cs="Arial"/>
          <w:sz w:val="22"/>
          <w:szCs w:val="22"/>
        </w:rPr>
      </w:pPr>
    </w:p>
    <w:p w14:paraId="333A2960" w14:textId="3E93090C" w:rsidR="006661AB" w:rsidRPr="006661AB" w:rsidRDefault="00CB22C8" w:rsidP="006661AB">
      <w:pPr>
        <w:pStyle w:val="ListParagraph"/>
        <w:numPr>
          <w:ilvl w:val="0"/>
          <w:numId w:val="3"/>
        </w:numPr>
        <w:rPr>
          <w:rFonts w:cs="Arial"/>
          <w:sz w:val="22"/>
        </w:rPr>
      </w:pPr>
      <w:r>
        <w:rPr>
          <w:rFonts w:cs="Arial"/>
          <w:sz w:val="22"/>
        </w:rPr>
        <w:t>6</w:t>
      </w:r>
      <w:r w:rsidR="006661AB">
        <w:rPr>
          <w:rFonts w:cs="Arial"/>
          <w:sz w:val="22"/>
        </w:rPr>
        <w:t xml:space="preserve"> </w:t>
      </w:r>
      <w:r>
        <w:rPr>
          <w:rFonts w:cs="Arial"/>
          <w:sz w:val="22"/>
        </w:rPr>
        <w:t xml:space="preserve">  x</w:t>
      </w:r>
      <w:r w:rsidR="006661AB">
        <w:rPr>
          <w:rFonts w:cs="Arial"/>
          <w:sz w:val="22"/>
        </w:rPr>
        <w:t xml:space="preserve"> </w:t>
      </w:r>
      <w:r>
        <w:rPr>
          <w:rFonts w:cs="Arial"/>
          <w:sz w:val="22"/>
        </w:rPr>
        <w:t>1</w:t>
      </w:r>
      <w:r w:rsidR="006661AB">
        <w:rPr>
          <w:rFonts w:cs="Arial"/>
          <w:sz w:val="22"/>
        </w:rPr>
        <w:t xml:space="preserve"> bed dwellings @ </w:t>
      </w:r>
      <w:r>
        <w:rPr>
          <w:rFonts w:cs="Arial"/>
          <w:sz w:val="22"/>
        </w:rPr>
        <w:t>1.4</w:t>
      </w:r>
      <w:r w:rsidR="006661AB">
        <w:rPr>
          <w:rFonts w:cs="Arial"/>
          <w:sz w:val="22"/>
        </w:rPr>
        <w:t>/unit</w:t>
      </w:r>
      <w:r w:rsidR="006661AB">
        <w:rPr>
          <w:rFonts w:cs="Arial"/>
          <w:sz w:val="22"/>
        </w:rPr>
        <w:tab/>
        <w:t xml:space="preserve">= </w:t>
      </w:r>
      <w:r>
        <w:rPr>
          <w:rFonts w:cs="Arial"/>
          <w:sz w:val="22"/>
        </w:rPr>
        <w:t>8.4</w:t>
      </w:r>
      <w:r w:rsidR="006661AB">
        <w:rPr>
          <w:rFonts w:cs="Arial"/>
          <w:sz w:val="22"/>
        </w:rPr>
        <w:t xml:space="preserve"> </w:t>
      </w:r>
      <w:r>
        <w:rPr>
          <w:rFonts w:cs="Arial"/>
          <w:sz w:val="22"/>
        </w:rPr>
        <w:t xml:space="preserve">    </w:t>
      </w:r>
      <w:r w:rsidR="006661AB">
        <w:rPr>
          <w:rFonts w:cs="Arial"/>
          <w:sz w:val="22"/>
        </w:rPr>
        <w:t>people</w:t>
      </w:r>
    </w:p>
    <w:p w14:paraId="27218188" w14:textId="448F0A82" w:rsidR="00A4391E" w:rsidRDefault="006661AB" w:rsidP="00782C11">
      <w:pPr>
        <w:pStyle w:val="ListParagraph"/>
        <w:numPr>
          <w:ilvl w:val="0"/>
          <w:numId w:val="3"/>
        </w:numPr>
        <w:rPr>
          <w:rFonts w:cs="Arial"/>
          <w:sz w:val="22"/>
        </w:rPr>
      </w:pPr>
      <w:r>
        <w:rPr>
          <w:rFonts w:cs="Arial"/>
          <w:sz w:val="22"/>
        </w:rPr>
        <w:t>2</w:t>
      </w:r>
      <w:r w:rsidR="00CB22C8">
        <w:rPr>
          <w:rFonts w:cs="Arial"/>
          <w:sz w:val="22"/>
        </w:rPr>
        <w:t>7</w:t>
      </w:r>
      <w:r w:rsidR="00A4391E">
        <w:rPr>
          <w:rFonts w:cs="Arial"/>
          <w:sz w:val="22"/>
        </w:rPr>
        <w:t xml:space="preserve"> x </w:t>
      </w:r>
      <w:r w:rsidR="00CB22C8">
        <w:rPr>
          <w:rFonts w:cs="Arial"/>
          <w:sz w:val="22"/>
        </w:rPr>
        <w:t>2</w:t>
      </w:r>
      <w:r w:rsidR="00A4391E">
        <w:rPr>
          <w:rFonts w:cs="Arial"/>
          <w:sz w:val="22"/>
        </w:rPr>
        <w:t xml:space="preserve"> bed dwellings @ </w:t>
      </w:r>
      <w:r w:rsidR="00CB22C8">
        <w:rPr>
          <w:rFonts w:cs="Arial"/>
          <w:sz w:val="22"/>
        </w:rPr>
        <w:t>2</w:t>
      </w:r>
      <w:r w:rsidR="00A4391E">
        <w:rPr>
          <w:rFonts w:cs="Arial"/>
          <w:sz w:val="22"/>
        </w:rPr>
        <w:t>.</w:t>
      </w:r>
      <w:r w:rsidR="00CB22C8">
        <w:rPr>
          <w:rFonts w:cs="Arial"/>
          <w:sz w:val="22"/>
        </w:rPr>
        <w:t>0</w:t>
      </w:r>
      <w:r w:rsidR="00A4391E">
        <w:rPr>
          <w:rFonts w:cs="Arial"/>
          <w:sz w:val="22"/>
        </w:rPr>
        <w:t>/unit</w:t>
      </w:r>
      <w:r w:rsidR="00A4391E">
        <w:rPr>
          <w:rFonts w:cs="Arial"/>
          <w:sz w:val="22"/>
        </w:rPr>
        <w:tab/>
        <w:t xml:space="preserve">= </w:t>
      </w:r>
      <w:r w:rsidR="00CB22C8">
        <w:rPr>
          <w:rFonts w:cs="Arial"/>
          <w:sz w:val="22"/>
        </w:rPr>
        <w:t xml:space="preserve">54 </w:t>
      </w:r>
      <w:r w:rsidR="00A4391E">
        <w:rPr>
          <w:rFonts w:cs="Arial"/>
          <w:sz w:val="22"/>
        </w:rPr>
        <w:t xml:space="preserve"> </w:t>
      </w:r>
      <w:r w:rsidR="00CB22C8">
        <w:rPr>
          <w:rFonts w:cs="Arial"/>
          <w:sz w:val="22"/>
        </w:rPr>
        <w:t xml:space="preserve">    </w:t>
      </w:r>
      <w:r w:rsidR="00A4391E">
        <w:rPr>
          <w:rFonts w:cs="Arial"/>
          <w:sz w:val="22"/>
        </w:rPr>
        <w:t>people</w:t>
      </w:r>
    </w:p>
    <w:p w14:paraId="26491BA0" w14:textId="6FBFD18E" w:rsidR="005906B7" w:rsidRDefault="00CB22C8" w:rsidP="00782C11">
      <w:pPr>
        <w:pStyle w:val="ListParagraph"/>
        <w:numPr>
          <w:ilvl w:val="0"/>
          <w:numId w:val="3"/>
        </w:numPr>
        <w:rPr>
          <w:rFonts w:cs="Arial"/>
          <w:sz w:val="22"/>
        </w:rPr>
      </w:pPr>
      <w:r>
        <w:rPr>
          <w:rFonts w:cs="Arial"/>
          <w:sz w:val="22"/>
        </w:rPr>
        <w:t>32</w:t>
      </w:r>
      <w:r w:rsidR="005906B7">
        <w:rPr>
          <w:rFonts w:cs="Arial"/>
          <w:sz w:val="22"/>
        </w:rPr>
        <w:t xml:space="preserve"> x </w:t>
      </w:r>
      <w:r>
        <w:rPr>
          <w:rFonts w:cs="Arial"/>
          <w:sz w:val="22"/>
        </w:rPr>
        <w:t>3</w:t>
      </w:r>
      <w:r w:rsidR="005906B7">
        <w:rPr>
          <w:rFonts w:cs="Arial"/>
          <w:sz w:val="22"/>
        </w:rPr>
        <w:t xml:space="preserve"> bed dwellings @ </w:t>
      </w:r>
      <w:r>
        <w:rPr>
          <w:rFonts w:cs="Arial"/>
          <w:sz w:val="22"/>
        </w:rPr>
        <w:t>2</w:t>
      </w:r>
      <w:r w:rsidR="005906B7">
        <w:rPr>
          <w:rFonts w:cs="Arial"/>
          <w:sz w:val="22"/>
        </w:rPr>
        <w:t>.8/unit</w:t>
      </w:r>
      <w:r w:rsidR="005906B7">
        <w:rPr>
          <w:rFonts w:cs="Arial"/>
          <w:sz w:val="22"/>
        </w:rPr>
        <w:tab/>
        <w:t xml:space="preserve">= </w:t>
      </w:r>
      <w:r>
        <w:rPr>
          <w:rFonts w:cs="Arial"/>
          <w:sz w:val="22"/>
        </w:rPr>
        <w:t>89.6</w:t>
      </w:r>
      <w:r w:rsidR="006661AB">
        <w:rPr>
          <w:rFonts w:cs="Arial"/>
          <w:sz w:val="22"/>
        </w:rPr>
        <w:t xml:space="preserve">  </w:t>
      </w:r>
      <w:r w:rsidR="005906B7">
        <w:rPr>
          <w:rFonts w:cs="Arial"/>
          <w:sz w:val="22"/>
        </w:rPr>
        <w:t xml:space="preserve"> people</w:t>
      </w:r>
    </w:p>
    <w:p w14:paraId="338B0E49" w14:textId="7C341DF9" w:rsidR="002C062B" w:rsidRPr="00782C11" w:rsidRDefault="00CB22C8" w:rsidP="00782C11">
      <w:pPr>
        <w:pStyle w:val="ListParagraph"/>
        <w:numPr>
          <w:ilvl w:val="0"/>
          <w:numId w:val="3"/>
        </w:numPr>
        <w:rPr>
          <w:rFonts w:cs="Arial"/>
          <w:sz w:val="22"/>
        </w:rPr>
      </w:pPr>
      <w:r>
        <w:rPr>
          <w:rFonts w:cs="Arial"/>
          <w:sz w:val="22"/>
        </w:rPr>
        <w:t>65</w:t>
      </w:r>
      <w:r w:rsidR="002C062B">
        <w:rPr>
          <w:rFonts w:cs="Arial"/>
          <w:sz w:val="22"/>
        </w:rPr>
        <w:t xml:space="preserve">              dwellings</w:t>
      </w:r>
      <w:r w:rsidR="002C062B">
        <w:rPr>
          <w:rFonts w:cs="Arial"/>
          <w:sz w:val="22"/>
        </w:rPr>
        <w:tab/>
      </w:r>
      <w:r w:rsidR="002C062B">
        <w:rPr>
          <w:rFonts w:cs="Arial"/>
          <w:sz w:val="22"/>
        </w:rPr>
        <w:tab/>
      </w:r>
      <w:r w:rsidR="002C062B">
        <w:rPr>
          <w:rFonts w:cs="Arial"/>
          <w:sz w:val="22"/>
        </w:rPr>
        <w:tab/>
        <w:t xml:space="preserve">= </w:t>
      </w:r>
      <w:r w:rsidR="006661AB">
        <w:rPr>
          <w:rFonts w:cs="Arial"/>
          <w:sz w:val="22"/>
        </w:rPr>
        <w:t>1</w:t>
      </w:r>
      <w:r>
        <w:rPr>
          <w:rFonts w:cs="Arial"/>
          <w:sz w:val="22"/>
        </w:rPr>
        <w:t>52</w:t>
      </w:r>
      <w:r w:rsidR="002C062B">
        <w:rPr>
          <w:rFonts w:cs="Arial"/>
          <w:sz w:val="22"/>
        </w:rPr>
        <w:t xml:space="preserve">  </w:t>
      </w:r>
      <w:r>
        <w:rPr>
          <w:rFonts w:cs="Arial"/>
          <w:sz w:val="22"/>
        </w:rPr>
        <w:t xml:space="preserve">  </w:t>
      </w:r>
      <w:r w:rsidR="002C062B">
        <w:rPr>
          <w:rFonts w:cs="Arial"/>
          <w:sz w:val="22"/>
        </w:rPr>
        <w:t>people</w:t>
      </w:r>
    </w:p>
    <w:p w14:paraId="1616D782" w14:textId="77777777" w:rsidR="007467F9" w:rsidRPr="007467F9" w:rsidRDefault="007467F9" w:rsidP="007467F9">
      <w:pPr>
        <w:rPr>
          <w:rFonts w:ascii="Arial" w:hAnsi="Arial" w:cs="Arial"/>
          <w:sz w:val="22"/>
          <w:szCs w:val="22"/>
        </w:rPr>
      </w:pPr>
    </w:p>
    <w:p w14:paraId="05564FDA" w14:textId="3651AE69"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The CCG has assessed the implications of this proposal on delivery of general practice services and is of the opinion that it will have a direct impact which will require mitigation with the payment of an appropriate financial contribution. </w:t>
      </w:r>
    </w:p>
    <w:p w14:paraId="769CB20E" w14:textId="77777777" w:rsidR="002C062B" w:rsidRDefault="002C062B" w:rsidP="0054163C">
      <w:pPr>
        <w:pStyle w:val="Header"/>
        <w:jc w:val="both"/>
        <w:rPr>
          <w:rFonts w:ascii="Arial" w:eastAsia="Times New Roman" w:hAnsi="Arial" w:cs="Arial"/>
          <w:szCs w:val="24"/>
          <w:lang w:eastAsia="en-GB"/>
        </w:rPr>
      </w:pPr>
    </w:p>
    <w:p w14:paraId="5B420575" w14:textId="77777777" w:rsidR="0054163C" w:rsidRPr="0054163C" w:rsidRDefault="0054163C" w:rsidP="0054163C">
      <w:pPr>
        <w:pStyle w:val="Header"/>
        <w:jc w:val="both"/>
        <w:rPr>
          <w:rFonts w:ascii="Arial" w:eastAsia="Times New Roman" w:hAnsi="Arial" w:cs="Arial"/>
          <w:szCs w:val="24"/>
          <w:lang w:eastAsia="en-GB"/>
        </w:rPr>
      </w:pPr>
    </w:p>
    <w:p w14:paraId="0ED83A3D" w14:textId="7467C0F6"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In line with the Planning Act 2008 and the Community Infrastructure Levy Regulations 2010 (the CIL Regulations) (Regulation 122)/Section 106 requests for development contributions must comply with the three specific legal tests:</w:t>
      </w:r>
    </w:p>
    <w:p w14:paraId="4B62A390" w14:textId="77777777" w:rsidR="002C062B" w:rsidRPr="0054163C" w:rsidRDefault="002C062B" w:rsidP="0054163C">
      <w:pPr>
        <w:pStyle w:val="Header"/>
        <w:jc w:val="both"/>
        <w:rPr>
          <w:rFonts w:ascii="Arial" w:eastAsia="Times New Roman" w:hAnsi="Arial" w:cs="Arial"/>
          <w:szCs w:val="24"/>
          <w:lang w:eastAsia="en-GB"/>
        </w:rPr>
      </w:pPr>
    </w:p>
    <w:p w14:paraId="183EFCBF" w14:textId="77777777" w:rsidR="0054163C" w:rsidRPr="0054163C" w:rsidRDefault="0054163C" w:rsidP="0054163C">
      <w:pPr>
        <w:pStyle w:val="Header"/>
        <w:jc w:val="both"/>
        <w:rPr>
          <w:rFonts w:ascii="Arial" w:eastAsia="Times New Roman" w:hAnsi="Arial" w:cs="Arial"/>
          <w:szCs w:val="24"/>
          <w:lang w:eastAsia="en-GB"/>
        </w:rPr>
      </w:pPr>
    </w:p>
    <w:p w14:paraId="4372E2E9"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Necessary</w:t>
      </w:r>
    </w:p>
    <w:p w14:paraId="2977CEFA"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 xml:space="preserve">Related to the development </w:t>
      </w:r>
    </w:p>
    <w:p w14:paraId="744C077C"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Reasonably related in scale and kind</w:t>
      </w:r>
    </w:p>
    <w:p w14:paraId="23C828DE" w14:textId="2229B171" w:rsidR="0054163C" w:rsidRDefault="0054163C" w:rsidP="0054163C">
      <w:pPr>
        <w:pStyle w:val="Header"/>
        <w:jc w:val="both"/>
        <w:rPr>
          <w:rFonts w:ascii="Arial" w:eastAsia="Times New Roman" w:hAnsi="Arial" w:cs="Arial"/>
          <w:szCs w:val="24"/>
          <w:lang w:eastAsia="en-GB"/>
        </w:rPr>
      </w:pPr>
    </w:p>
    <w:p w14:paraId="348905A2" w14:textId="77777777" w:rsidR="002C062B" w:rsidRPr="0054163C" w:rsidRDefault="002C062B" w:rsidP="0054163C">
      <w:pPr>
        <w:pStyle w:val="Header"/>
        <w:jc w:val="both"/>
        <w:rPr>
          <w:rFonts w:ascii="Arial" w:eastAsia="Times New Roman" w:hAnsi="Arial" w:cs="Arial"/>
          <w:szCs w:val="24"/>
          <w:lang w:eastAsia="en-GB"/>
        </w:rPr>
      </w:pPr>
    </w:p>
    <w:p w14:paraId="50D49A33" w14:textId="07A9D991"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We have applied these tests in relation to this planning application and can confirm the following specific requirements. The calculations supporting this requirement are set out in Appendix 1.</w:t>
      </w:r>
    </w:p>
    <w:p w14:paraId="1A0C4E9E" w14:textId="6530CD0D" w:rsidR="002C062B" w:rsidRDefault="002C062B" w:rsidP="0054163C">
      <w:pPr>
        <w:pStyle w:val="Header"/>
        <w:jc w:val="both"/>
        <w:rPr>
          <w:rFonts w:ascii="Arial" w:eastAsia="Times New Roman" w:hAnsi="Arial" w:cs="Arial"/>
          <w:szCs w:val="24"/>
          <w:lang w:eastAsia="en-GB"/>
        </w:rPr>
      </w:pPr>
    </w:p>
    <w:p w14:paraId="1C375AC5" w14:textId="77777777" w:rsidR="002C062B" w:rsidRPr="0054163C" w:rsidRDefault="002C062B" w:rsidP="0054163C">
      <w:pPr>
        <w:pStyle w:val="Header"/>
        <w:jc w:val="both"/>
        <w:rPr>
          <w:rFonts w:ascii="Arial" w:eastAsia="Times New Roman" w:hAnsi="Arial" w:cs="Arial"/>
          <w:szCs w:val="24"/>
          <w:lang w:eastAsia="en-GB"/>
        </w:rPr>
      </w:pPr>
    </w:p>
    <w:p w14:paraId="072C704C" w14:textId="77777777" w:rsidR="0054163C" w:rsidRPr="0054163C" w:rsidRDefault="0054163C" w:rsidP="0054163C">
      <w:pPr>
        <w:pStyle w:val="Header"/>
        <w:jc w:val="both"/>
        <w:rPr>
          <w:rFonts w:ascii="Arial" w:eastAsia="Times New Roman" w:hAnsi="Arial" w:cs="Arial"/>
          <w:szCs w:val="24"/>
          <w:lang w:eastAsia="en-GB"/>
        </w:rPr>
      </w:pPr>
    </w:p>
    <w:tbl>
      <w:tblPr>
        <w:tblStyle w:val="TableGrid"/>
        <w:tblW w:w="10031" w:type="dxa"/>
        <w:tblLook w:val="04A0" w:firstRow="1" w:lastRow="0" w:firstColumn="1" w:lastColumn="0" w:noHBand="0" w:noVBand="1"/>
      </w:tblPr>
      <w:tblGrid>
        <w:gridCol w:w="1999"/>
        <w:gridCol w:w="1999"/>
        <w:gridCol w:w="1999"/>
        <w:gridCol w:w="4034"/>
      </w:tblGrid>
      <w:tr w:rsidR="0054163C" w:rsidRPr="0054163C" w14:paraId="1982C120" w14:textId="77777777" w:rsidTr="00E85849">
        <w:tc>
          <w:tcPr>
            <w:tcW w:w="1999" w:type="dxa"/>
          </w:tcPr>
          <w:p w14:paraId="4EDCB7F3" w14:textId="77777777" w:rsidR="0054163C" w:rsidRPr="0054163C" w:rsidRDefault="0054163C" w:rsidP="0054163C">
            <w:pPr>
              <w:pStyle w:val="Header"/>
              <w:jc w:val="both"/>
              <w:rPr>
                <w:rFonts w:ascii="Arial" w:eastAsia="Times New Roman" w:hAnsi="Arial" w:cs="Arial"/>
                <w:szCs w:val="24"/>
                <w:lang w:eastAsia="en-GB"/>
              </w:rPr>
            </w:pPr>
          </w:p>
        </w:tc>
        <w:tc>
          <w:tcPr>
            <w:tcW w:w="1999" w:type="dxa"/>
          </w:tcPr>
          <w:p w14:paraId="0489C2CB"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Total Chargeable units</w:t>
            </w:r>
          </w:p>
        </w:tc>
        <w:tc>
          <w:tcPr>
            <w:tcW w:w="1999" w:type="dxa"/>
          </w:tcPr>
          <w:p w14:paraId="34028D3C"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Total </w:t>
            </w:r>
          </w:p>
        </w:tc>
        <w:tc>
          <w:tcPr>
            <w:tcW w:w="4034" w:type="dxa"/>
          </w:tcPr>
          <w:p w14:paraId="60F10612"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Project </w:t>
            </w:r>
          </w:p>
        </w:tc>
      </w:tr>
      <w:tr w:rsidR="0054163C" w:rsidRPr="0054163C" w14:paraId="3F234263" w14:textId="77777777" w:rsidTr="00E85849">
        <w:tc>
          <w:tcPr>
            <w:tcW w:w="1999" w:type="dxa"/>
          </w:tcPr>
          <w:p w14:paraId="4837A145"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General Practice</w:t>
            </w:r>
          </w:p>
        </w:tc>
        <w:tc>
          <w:tcPr>
            <w:tcW w:w="1999" w:type="dxa"/>
          </w:tcPr>
          <w:p w14:paraId="1932BA32" w14:textId="2DDA72CA" w:rsidR="0054163C" w:rsidRPr="0054163C" w:rsidRDefault="00CB22C8" w:rsidP="0084794F">
            <w:pPr>
              <w:pStyle w:val="Header"/>
              <w:jc w:val="both"/>
              <w:rPr>
                <w:rFonts w:ascii="Arial" w:eastAsia="Times New Roman" w:hAnsi="Arial" w:cs="Arial"/>
                <w:szCs w:val="24"/>
                <w:lang w:eastAsia="en-GB"/>
              </w:rPr>
            </w:pPr>
            <w:r>
              <w:rPr>
                <w:rFonts w:ascii="Arial" w:eastAsia="Times New Roman" w:hAnsi="Arial" w:cs="Arial"/>
                <w:szCs w:val="24"/>
                <w:lang w:eastAsia="en-GB"/>
              </w:rPr>
              <w:t>65</w:t>
            </w:r>
            <w:r w:rsidR="00D654F2">
              <w:rPr>
                <w:rFonts w:ascii="Arial" w:eastAsia="Times New Roman" w:hAnsi="Arial" w:cs="Arial"/>
                <w:szCs w:val="24"/>
                <w:lang w:eastAsia="en-GB"/>
              </w:rPr>
              <w:t xml:space="preserve"> (</w:t>
            </w:r>
            <w:r w:rsidR="006661AB">
              <w:rPr>
                <w:rFonts w:ascii="Arial" w:eastAsia="Times New Roman" w:hAnsi="Arial" w:cs="Arial"/>
                <w:szCs w:val="24"/>
                <w:lang w:eastAsia="en-GB"/>
              </w:rPr>
              <w:t>1</w:t>
            </w:r>
            <w:r>
              <w:rPr>
                <w:rFonts w:ascii="Arial" w:eastAsia="Times New Roman" w:hAnsi="Arial" w:cs="Arial"/>
                <w:szCs w:val="24"/>
                <w:lang w:eastAsia="en-GB"/>
              </w:rPr>
              <w:t>52</w:t>
            </w:r>
            <w:r w:rsidR="002038A3">
              <w:rPr>
                <w:rFonts w:ascii="Arial" w:eastAsia="Times New Roman" w:hAnsi="Arial" w:cs="Arial"/>
                <w:szCs w:val="24"/>
                <w:lang w:eastAsia="en-GB"/>
              </w:rPr>
              <w:t xml:space="preserve"> persons)</w:t>
            </w:r>
          </w:p>
        </w:tc>
        <w:tc>
          <w:tcPr>
            <w:tcW w:w="1999" w:type="dxa"/>
          </w:tcPr>
          <w:p w14:paraId="4A1DD9BE" w14:textId="549A8F74" w:rsidR="0054163C" w:rsidRPr="0054163C" w:rsidRDefault="0054163C" w:rsidP="00250FA3">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t>
            </w:r>
            <w:r w:rsidR="0028371A">
              <w:rPr>
                <w:rFonts w:ascii="Arial" w:eastAsia="Times New Roman" w:hAnsi="Arial" w:cs="Arial"/>
                <w:szCs w:val="24"/>
                <w:lang w:eastAsia="en-GB"/>
              </w:rPr>
              <w:t>1</w:t>
            </w:r>
            <w:r w:rsidR="00CB22C8">
              <w:rPr>
                <w:rFonts w:ascii="Arial" w:eastAsia="Times New Roman" w:hAnsi="Arial" w:cs="Arial"/>
                <w:szCs w:val="24"/>
                <w:lang w:eastAsia="en-GB"/>
              </w:rPr>
              <w:t>9,043</w:t>
            </w:r>
          </w:p>
        </w:tc>
        <w:tc>
          <w:tcPr>
            <w:tcW w:w="4034" w:type="dxa"/>
          </w:tcPr>
          <w:p w14:paraId="76373619" w14:textId="4AE3E357" w:rsidR="0054163C" w:rsidRPr="00D654F2" w:rsidRDefault="0054163C" w:rsidP="00D654F2">
            <w:pPr>
              <w:pStyle w:val="Header"/>
              <w:jc w:val="both"/>
              <w:rPr>
                <w:rFonts w:ascii="Arial" w:eastAsia="Times New Roman" w:hAnsi="Arial" w:cs="Arial"/>
                <w:szCs w:val="24"/>
                <w:lang w:eastAsia="en-GB"/>
              </w:rPr>
            </w:pPr>
            <w:r w:rsidRPr="00D654F2">
              <w:rPr>
                <w:rFonts w:ascii="Arial" w:eastAsia="Times New Roman" w:hAnsi="Arial" w:cs="Arial"/>
                <w:szCs w:val="24"/>
                <w:lang w:eastAsia="en-GB"/>
              </w:rPr>
              <w:t xml:space="preserve">Towards </w:t>
            </w:r>
            <w:r w:rsidR="0028371A">
              <w:rPr>
                <w:rFonts w:ascii="Arial" w:eastAsia="Times New Roman" w:hAnsi="Arial" w:cs="Arial"/>
                <w:szCs w:val="24"/>
                <w:lang w:eastAsia="en-GB"/>
              </w:rPr>
              <w:t>an extension at Harris Medical centre</w:t>
            </w:r>
          </w:p>
        </w:tc>
      </w:tr>
    </w:tbl>
    <w:p w14:paraId="46B6999F" w14:textId="77777777" w:rsidR="0054163C" w:rsidRPr="0054163C" w:rsidRDefault="0054163C" w:rsidP="0054163C">
      <w:pPr>
        <w:pStyle w:val="Header"/>
        <w:jc w:val="both"/>
        <w:rPr>
          <w:rFonts w:ascii="Arial" w:eastAsia="Times New Roman" w:hAnsi="Arial" w:cs="Arial"/>
          <w:szCs w:val="24"/>
          <w:lang w:eastAsia="en-GB"/>
        </w:rPr>
      </w:pPr>
    </w:p>
    <w:p w14:paraId="1FCF13E6" w14:textId="77777777" w:rsidR="005906B7" w:rsidRDefault="0054163C" w:rsidP="005906B7">
      <w:pPr>
        <w:rPr>
          <w:rFonts w:ascii="Arial" w:hAnsi="Arial" w:cs="Arial"/>
          <w:i/>
          <w:iCs/>
          <w:sz w:val="22"/>
          <w:szCs w:val="22"/>
        </w:rPr>
      </w:pPr>
      <w:r w:rsidRPr="0054163C">
        <w:rPr>
          <w:rFonts w:ascii="Arial" w:hAnsi="Arial" w:cs="Arial"/>
        </w:rPr>
        <w:t>The obligation should also include the provision for the re-imbursement of any legal costs in incurred in completing the agreement.</w:t>
      </w:r>
      <w:r w:rsidR="005906B7">
        <w:rPr>
          <w:rFonts w:ascii="Arial" w:hAnsi="Arial" w:cs="Arial"/>
        </w:rPr>
        <w:t xml:space="preserve"> </w:t>
      </w:r>
      <w:r w:rsidR="005906B7">
        <w:rPr>
          <w:rFonts w:ascii="Arial" w:hAnsi="Arial" w:cs="Arial"/>
          <w:sz w:val="22"/>
        </w:rPr>
        <w:t xml:space="preserve">We would highlight </w:t>
      </w:r>
      <w:proofErr w:type="gramStart"/>
      <w:r w:rsidR="005906B7">
        <w:rPr>
          <w:rFonts w:ascii="Arial" w:hAnsi="Arial" w:cs="Arial"/>
          <w:b/>
          <w:bCs/>
          <w:i/>
          <w:iCs/>
          <w:sz w:val="22"/>
          <w:szCs w:val="22"/>
        </w:rPr>
        <w:t xml:space="preserve">“ </w:t>
      </w:r>
      <w:r w:rsidR="005906B7">
        <w:rPr>
          <w:rFonts w:ascii="Arial" w:hAnsi="Arial" w:cs="Arial"/>
          <w:b/>
          <w:bCs/>
          <w:i/>
          <w:iCs/>
          <w:sz w:val="22"/>
          <w:szCs w:val="22"/>
          <w:lang w:val="en-US"/>
        </w:rPr>
        <w:t>that</w:t>
      </w:r>
      <w:proofErr w:type="gramEnd"/>
      <w:r w:rsidR="005906B7">
        <w:rPr>
          <w:rFonts w:ascii="Arial" w:hAnsi="Arial" w:cs="Arial"/>
          <w:b/>
          <w:bCs/>
          <w:i/>
          <w:iCs/>
          <w:sz w:val="22"/>
          <w:szCs w:val="22"/>
          <w:lang w:val="en-US"/>
        </w:rPr>
        <w:t xml:space="preserve"> failure to secure the contribution we have requested effectively means that we are objecting to the application”.</w:t>
      </w:r>
    </w:p>
    <w:p w14:paraId="663B2D4D" w14:textId="77777777" w:rsidR="005906B7" w:rsidRDefault="005906B7" w:rsidP="005906B7">
      <w:pPr>
        <w:jc w:val="both"/>
        <w:rPr>
          <w:rFonts w:ascii="Arial" w:hAnsi="Arial" w:cs="Arial"/>
          <w:sz w:val="22"/>
          <w:szCs w:val="22"/>
        </w:rPr>
      </w:pPr>
    </w:p>
    <w:p w14:paraId="40CDD0D4"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Justification for infrastructure development contributions request </w:t>
      </w:r>
    </w:p>
    <w:p w14:paraId="32D11A2D" w14:textId="77777777" w:rsidR="0054163C" w:rsidRDefault="0054163C" w:rsidP="0054163C">
      <w:pPr>
        <w:pStyle w:val="Header"/>
        <w:jc w:val="both"/>
        <w:rPr>
          <w:rFonts w:ascii="Arial" w:eastAsia="Times New Roman" w:hAnsi="Arial" w:cs="Arial"/>
          <w:szCs w:val="24"/>
          <w:lang w:eastAsia="en-GB"/>
        </w:rPr>
      </w:pPr>
    </w:p>
    <w:p w14:paraId="1AE5FCED" w14:textId="7B52F9BF"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This proposal will generate approximately </w:t>
      </w:r>
      <w:r w:rsidR="006661AB">
        <w:rPr>
          <w:rFonts w:ascii="Arial" w:eastAsia="Times New Roman" w:hAnsi="Arial" w:cs="Arial"/>
          <w:szCs w:val="24"/>
          <w:lang w:eastAsia="en-GB"/>
        </w:rPr>
        <w:t>1</w:t>
      </w:r>
      <w:r w:rsidR="00CB22C8">
        <w:rPr>
          <w:rFonts w:ascii="Arial" w:eastAsia="Times New Roman" w:hAnsi="Arial" w:cs="Arial"/>
          <w:szCs w:val="24"/>
          <w:lang w:eastAsia="en-GB"/>
        </w:rPr>
        <w:t>52</w:t>
      </w:r>
      <w:r w:rsidRPr="0054163C">
        <w:rPr>
          <w:rFonts w:ascii="Arial" w:eastAsia="Times New Roman" w:hAnsi="Arial" w:cs="Arial"/>
          <w:szCs w:val="24"/>
          <w:lang w:eastAsia="en-GB"/>
        </w:rPr>
        <w:t xml:space="preserve"> new patient registrations based on dwelling mix provided).  </w:t>
      </w:r>
    </w:p>
    <w:p w14:paraId="0424DC01" w14:textId="77777777" w:rsidR="0054163C" w:rsidRDefault="0054163C" w:rsidP="0054163C">
      <w:pPr>
        <w:pStyle w:val="Header"/>
        <w:jc w:val="both"/>
        <w:rPr>
          <w:rFonts w:ascii="Arial" w:eastAsia="Times New Roman" w:hAnsi="Arial" w:cs="Arial"/>
          <w:szCs w:val="24"/>
          <w:lang w:eastAsia="en-GB"/>
        </w:rPr>
      </w:pPr>
    </w:p>
    <w:p w14:paraId="726D7AA5" w14:textId="0CEC15CF" w:rsidR="002038A3" w:rsidRDefault="0054163C" w:rsidP="0054163C">
      <w:pPr>
        <w:pStyle w:val="Header"/>
        <w:jc w:val="both"/>
        <w:rPr>
          <w:rFonts w:ascii="Arial" w:hAnsi="Arial" w:cs="Arial"/>
        </w:rPr>
      </w:pPr>
      <w:r w:rsidRPr="0054163C">
        <w:rPr>
          <w:rFonts w:ascii="Arial" w:eastAsia="Times New Roman" w:hAnsi="Arial" w:cs="Arial"/>
          <w:szCs w:val="24"/>
          <w:lang w:eastAsia="en-GB"/>
        </w:rPr>
        <w:t xml:space="preserve">The proposed development falls within the catchment area of </w:t>
      </w:r>
      <w:r w:rsidR="005906B7">
        <w:rPr>
          <w:rFonts w:ascii="Arial" w:eastAsia="Times New Roman" w:hAnsi="Arial" w:cs="Arial"/>
          <w:szCs w:val="24"/>
          <w:lang w:eastAsia="en-GB"/>
        </w:rPr>
        <w:t>H</w:t>
      </w:r>
      <w:r w:rsidR="0028371A">
        <w:rPr>
          <w:rFonts w:ascii="Arial" w:eastAsia="Times New Roman" w:hAnsi="Arial" w:cs="Arial"/>
          <w:szCs w:val="24"/>
          <w:lang w:eastAsia="en-GB"/>
        </w:rPr>
        <w:t xml:space="preserve">arris </w:t>
      </w:r>
      <w:r w:rsidR="002970CB">
        <w:rPr>
          <w:rFonts w:ascii="Arial" w:eastAsia="Times New Roman" w:hAnsi="Arial" w:cs="Arial"/>
          <w:szCs w:val="24"/>
          <w:lang w:eastAsia="en-GB"/>
        </w:rPr>
        <w:t>M</w:t>
      </w:r>
      <w:r w:rsidR="0028371A">
        <w:rPr>
          <w:rFonts w:ascii="Arial" w:eastAsia="Times New Roman" w:hAnsi="Arial" w:cs="Arial"/>
          <w:szCs w:val="24"/>
          <w:lang w:eastAsia="en-GB"/>
        </w:rPr>
        <w:t>edical Centre</w:t>
      </w:r>
      <w:r w:rsidR="002038A3">
        <w:rPr>
          <w:rFonts w:ascii="Arial" w:eastAsia="Times New Roman" w:hAnsi="Arial" w:cs="Arial"/>
          <w:szCs w:val="24"/>
          <w:lang w:eastAsia="en-GB"/>
        </w:rPr>
        <w:t>.</w:t>
      </w:r>
      <w:r w:rsidRPr="0054163C">
        <w:rPr>
          <w:rFonts w:ascii="Arial" w:eastAsia="Times New Roman" w:hAnsi="Arial" w:cs="Arial"/>
          <w:szCs w:val="24"/>
          <w:lang w:eastAsia="en-GB"/>
        </w:rPr>
        <w:t xml:space="preserve"> This need, with other new developments in the area, can only be met through the </w:t>
      </w:r>
      <w:r w:rsidR="005906B7">
        <w:rPr>
          <w:rFonts w:ascii="Arial" w:hAnsi="Arial" w:cs="Arial"/>
        </w:rPr>
        <w:t xml:space="preserve">refurbishment and reconfiguration of the existing premises </w:t>
      </w:r>
      <w:proofErr w:type="gramStart"/>
      <w:r w:rsidR="005906B7">
        <w:rPr>
          <w:rFonts w:ascii="Arial" w:hAnsi="Arial" w:cs="Arial"/>
        </w:rPr>
        <w:t>in order to</w:t>
      </w:r>
      <w:proofErr w:type="gramEnd"/>
      <w:r w:rsidR="005906B7">
        <w:rPr>
          <w:rFonts w:ascii="Arial" w:hAnsi="Arial" w:cs="Arial"/>
        </w:rPr>
        <w:t xml:space="preserve"> ensure sustainable general practice.</w:t>
      </w:r>
    </w:p>
    <w:p w14:paraId="5D76AAD2" w14:textId="77777777" w:rsidR="005906B7" w:rsidRDefault="005906B7" w:rsidP="0054163C">
      <w:pPr>
        <w:pStyle w:val="Header"/>
        <w:jc w:val="both"/>
        <w:rPr>
          <w:rFonts w:ascii="Arial" w:eastAsia="Times New Roman" w:hAnsi="Arial" w:cs="Arial"/>
          <w:szCs w:val="24"/>
          <w:lang w:eastAsia="en-GB"/>
        </w:rPr>
      </w:pPr>
    </w:p>
    <w:p w14:paraId="6D070792" w14:textId="09775F3F" w:rsidR="002038A3" w:rsidRDefault="002038A3" w:rsidP="002038A3">
      <w:pPr>
        <w:jc w:val="both"/>
        <w:rPr>
          <w:rFonts w:ascii="Arial" w:hAnsi="Arial" w:cs="Arial"/>
          <w:i/>
          <w:sz w:val="22"/>
        </w:rPr>
      </w:pPr>
      <w:r>
        <w:rPr>
          <w:rFonts w:ascii="Arial" w:hAnsi="Arial" w:cs="Arial"/>
          <w:i/>
          <w:sz w:val="22"/>
        </w:rPr>
        <w:t>(The</w:t>
      </w:r>
      <w:r w:rsidR="0035605F">
        <w:rPr>
          <w:rFonts w:ascii="Arial" w:hAnsi="Arial" w:cs="Arial"/>
          <w:i/>
          <w:sz w:val="22"/>
        </w:rPr>
        <w:t xml:space="preserve"> practice </w:t>
      </w:r>
      <w:r w:rsidR="000E56F5">
        <w:rPr>
          <w:rFonts w:ascii="Arial" w:hAnsi="Arial" w:cs="Arial"/>
          <w:i/>
          <w:sz w:val="22"/>
        </w:rPr>
        <w:t xml:space="preserve">surgery </w:t>
      </w:r>
      <w:r w:rsidR="0035605F">
        <w:rPr>
          <w:rFonts w:ascii="Arial" w:hAnsi="Arial" w:cs="Arial"/>
          <w:i/>
          <w:sz w:val="22"/>
        </w:rPr>
        <w:t xml:space="preserve">is located less than </w:t>
      </w:r>
      <w:r w:rsidR="0028371A">
        <w:rPr>
          <w:rFonts w:ascii="Arial" w:hAnsi="Arial" w:cs="Arial"/>
          <w:i/>
          <w:sz w:val="22"/>
        </w:rPr>
        <w:t>1.2</w:t>
      </w:r>
      <w:r>
        <w:rPr>
          <w:rFonts w:ascii="Arial" w:hAnsi="Arial" w:cs="Arial"/>
          <w:i/>
          <w:sz w:val="22"/>
        </w:rPr>
        <w:t xml:space="preserve"> miles from the development and would therefore be the practice where </w:t>
      </w:r>
      <w:proofErr w:type="gramStart"/>
      <w:r>
        <w:rPr>
          <w:rFonts w:ascii="Arial" w:hAnsi="Arial" w:cs="Arial"/>
          <w:i/>
          <w:sz w:val="22"/>
        </w:rPr>
        <w:t>the majority of</w:t>
      </w:r>
      <w:proofErr w:type="gramEnd"/>
      <w:r>
        <w:rPr>
          <w:rFonts w:ascii="Arial" w:hAnsi="Arial" w:cs="Arial"/>
          <w:i/>
          <w:sz w:val="22"/>
        </w:rPr>
        <w:t xml:space="preserve"> the new residents register for general medical services.)</w:t>
      </w:r>
    </w:p>
    <w:p w14:paraId="57DAFB7C" w14:textId="77777777" w:rsidR="005906B7" w:rsidRDefault="005906B7" w:rsidP="002038A3">
      <w:pPr>
        <w:jc w:val="both"/>
        <w:rPr>
          <w:rFonts w:ascii="Arial" w:hAnsi="Arial" w:cs="Arial"/>
          <w:i/>
          <w:sz w:val="22"/>
        </w:rPr>
      </w:pPr>
    </w:p>
    <w:p w14:paraId="08533010" w14:textId="77777777" w:rsidR="005906B7" w:rsidRDefault="005906B7" w:rsidP="005906B7">
      <w:pPr>
        <w:pStyle w:val="Header"/>
        <w:jc w:val="both"/>
        <w:rPr>
          <w:rFonts w:ascii="Arial" w:eastAsia="Times New Roman" w:hAnsi="Arial" w:cs="Arial"/>
          <w:szCs w:val="24"/>
          <w:lang w:eastAsia="en-GB"/>
        </w:rPr>
      </w:pPr>
      <w:r>
        <w:rPr>
          <w:rFonts w:ascii="Arial" w:eastAsia="Times New Roman" w:hAnsi="Arial" w:cs="Arial"/>
          <w:szCs w:val="24"/>
          <w:lang w:eastAsia="en-GB"/>
        </w:rPr>
        <w:t xml:space="preserve">From a CCG perspective the growth generated from this proposed development would not trigger consideration of the commissioning of a new general practice; it would however trigger a requirement to support the practice to understand how the growth in the population would be accommodated and therefore premises options. It is not a resilient, </w:t>
      </w:r>
      <w:proofErr w:type="gramStart"/>
      <w:r>
        <w:rPr>
          <w:rFonts w:ascii="Arial" w:eastAsia="Times New Roman" w:hAnsi="Arial" w:cs="Arial"/>
          <w:szCs w:val="24"/>
          <w:lang w:eastAsia="en-GB"/>
        </w:rPr>
        <w:t>sustainable</w:t>
      </w:r>
      <w:proofErr w:type="gramEnd"/>
      <w:r>
        <w:rPr>
          <w:rFonts w:ascii="Arial" w:eastAsia="Times New Roman" w:hAnsi="Arial" w:cs="Arial"/>
          <w:szCs w:val="24"/>
          <w:lang w:eastAsia="en-GB"/>
        </w:rPr>
        <w:t xml:space="preserve"> or attractive service model to commission new practices serving a small population, specifically from a workforce perspective. The same principle applies to branch surgeries within </w:t>
      </w:r>
      <w:proofErr w:type="gramStart"/>
      <w:r>
        <w:rPr>
          <w:rFonts w:ascii="Arial" w:eastAsia="Times New Roman" w:hAnsi="Arial" w:cs="Arial"/>
          <w:szCs w:val="24"/>
          <w:lang w:eastAsia="en-GB"/>
        </w:rPr>
        <w:t>a close proximity</w:t>
      </w:r>
      <w:proofErr w:type="gramEnd"/>
      <w:r>
        <w:rPr>
          <w:rFonts w:ascii="Arial" w:eastAsia="Times New Roman" w:hAnsi="Arial" w:cs="Arial"/>
          <w:szCs w:val="24"/>
          <w:lang w:eastAsia="en-GB"/>
        </w:rPr>
        <w:t xml:space="preserve"> to the main surgery site.</w:t>
      </w:r>
    </w:p>
    <w:p w14:paraId="41BA6127" w14:textId="77777777" w:rsidR="002038A3" w:rsidRPr="0054163C" w:rsidRDefault="002038A3" w:rsidP="0054163C">
      <w:pPr>
        <w:pStyle w:val="Header"/>
        <w:jc w:val="both"/>
        <w:rPr>
          <w:rFonts w:ascii="Arial" w:eastAsia="Times New Roman" w:hAnsi="Arial" w:cs="Arial"/>
          <w:szCs w:val="24"/>
          <w:lang w:eastAsia="en-GB"/>
        </w:rPr>
      </w:pPr>
    </w:p>
    <w:p w14:paraId="70236CE7"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It is however important to note that general practice capacity would need to be created in advance of the growth in population so that both the infrastructure and workforce are in place. We would therefore be seeking the trigger of any healthcare contribution to be available linked to commencement of development. </w:t>
      </w:r>
    </w:p>
    <w:p w14:paraId="1A15DB9F" w14:textId="77777777" w:rsidR="0054163C" w:rsidRDefault="0054163C" w:rsidP="0054163C">
      <w:pPr>
        <w:pStyle w:val="Header"/>
        <w:jc w:val="both"/>
        <w:rPr>
          <w:rFonts w:ascii="Arial" w:eastAsia="Times New Roman" w:hAnsi="Arial" w:cs="Arial"/>
          <w:szCs w:val="24"/>
          <w:lang w:eastAsia="en-GB"/>
        </w:rPr>
      </w:pPr>
    </w:p>
    <w:p w14:paraId="5397266C"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Please note that general practice premises plans will be kept under review and may be subject to change as the CCG must ensure appropriate general medical service capacity is available as part of our commissioning responsibilities.</w:t>
      </w:r>
    </w:p>
    <w:p w14:paraId="68A9D7E5" w14:textId="77777777" w:rsidR="0054163C" w:rsidRDefault="0054163C" w:rsidP="0054163C">
      <w:pPr>
        <w:pStyle w:val="Header"/>
        <w:jc w:val="both"/>
        <w:rPr>
          <w:rFonts w:ascii="Arial" w:eastAsia="Times New Roman" w:hAnsi="Arial" w:cs="Arial"/>
          <w:szCs w:val="24"/>
          <w:lang w:eastAsia="en-GB"/>
        </w:rPr>
      </w:pPr>
    </w:p>
    <w:p w14:paraId="56CC6427"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The CCG is of the view that the above complies with the CIL regulations/Section 106 and is necessary in order to mitigate the impacts of the proposal on the provision of general practice services. </w:t>
      </w:r>
    </w:p>
    <w:p w14:paraId="7A2AFE96" w14:textId="77777777" w:rsidR="0054163C" w:rsidRDefault="0054163C" w:rsidP="0054163C">
      <w:pPr>
        <w:pStyle w:val="Header"/>
        <w:jc w:val="both"/>
        <w:rPr>
          <w:rFonts w:ascii="Arial" w:eastAsia="Times New Roman" w:hAnsi="Arial" w:cs="Arial"/>
          <w:szCs w:val="24"/>
          <w:lang w:eastAsia="en-GB"/>
        </w:rPr>
      </w:pPr>
    </w:p>
    <w:p w14:paraId="5E75B93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I would be grateful if you could advise when this application will be considered and if you require any additional information to assist the decision making process in advance of the committee report being prepared.</w:t>
      </w:r>
    </w:p>
    <w:p w14:paraId="654ECB57" w14:textId="77777777" w:rsidR="0054163C" w:rsidRPr="0054163C" w:rsidRDefault="0054163C" w:rsidP="0054163C">
      <w:pPr>
        <w:pStyle w:val="Header"/>
        <w:jc w:val="both"/>
        <w:rPr>
          <w:rFonts w:ascii="Arial" w:eastAsia="Times New Roman" w:hAnsi="Arial" w:cs="Arial"/>
          <w:szCs w:val="24"/>
          <w:lang w:eastAsia="en-GB"/>
        </w:rPr>
      </w:pPr>
    </w:p>
    <w:p w14:paraId="1ADBC570"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Yours sincerely </w:t>
      </w:r>
    </w:p>
    <w:p w14:paraId="7C3224B0"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w:t>
      </w:r>
    </w:p>
    <w:p w14:paraId="2AB66D5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w:t>
      </w:r>
    </w:p>
    <w:p w14:paraId="338CC685" w14:textId="77777777" w:rsidR="0054163C" w:rsidRPr="0054163C" w:rsidRDefault="002752BD" w:rsidP="0054163C">
      <w:pPr>
        <w:pStyle w:val="Header"/>
        <w:jc w:val="both"/>
        <w:rPr>
          <w:rFonts w:ascii="Arial" w:eastAsia="Times New Roman" w:hAnsi="Arial" w:cs="Arial"/>
          <w:szCs w:val="24"/>
          <w:lang w:eastAsia="en-GB"/>
        </w:rPr>
      </w:pPr>
      <w:proofErr w:type="spellStart"/>
      <w:r>
        <w:rPr>
          <w:rFonts w:ascii="Arial" w:eastAsia="Times New Roman" w:hAnsi="Arial" w:cs="Arial"/>
          <w:szCs w:val="24"/>
          <w:lang w:eastAsia="en-GB"/>
        </w:rPr>
        <w:t>Mr.P.Hargreaves</w:t>
      </w:r>
      <w:proofErr w:type="spellEnd"/>
    </w:p>
    <w:p w14:paraId="3AA8AD17" w14:textId="77777777" w:rsidR="0054163C" w:rsidRPr="0054163C" w:rsidRDefault="0054163C" w:rsidP="0054163C">
      <w:pPr>
        <w:pStyle w:val="Header"/>
        <w:jc w:val="both"/>
        <w:rPr>
          <w:rFonts w:ascii="Arial" w:eastAsia="Times New Roman" w:hAnsi="Arial" w:cs="Arial"/>
          <w:szCs w:val="24"/>
          <w:lang w:eastAsia="en-GB"/>
        </w:rPr>
      </w:pPr>
    </w:p>
    <w:p w14:paraId="74051DD9"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szCs w:val="24"/>
          <w:lang w:eastAsia="en-GB"/>
        </w:rPr>
        <w:br w:type="page"/>
      </w:r>
      <w:r w:rsidRPr="0054163C">
        <w:rPr>
          <w:rFonts w:ascii="Arial" w:eastAsia="Times New Roman" w:hAnsi="Arial" w:cs="Arial"/>
          <w:b/>
          <w:szCs w:val="24"/>
          <w:lang w:eastAsia="en-GB"/>
        </w:rPr>
        <w:lastRenderedPageBreak/>
        <w:t>Appendix 1</w:t>
      </w:r>
    </w:p>
    <w:p w14:paraId="03570D84" w14:textId="77777777" w:rsidR="0054163C" w:rsidRPr="0054163C" w:rsidRDefault="0054163C" w:rsidP="0054163C">
      <w:pPr>
        <w:pStyle w:val="Header"/>
        <w:jc w:val="both"/>
        <w:rPr>
          <w:rFonts w:ascii="Arial" w:eastAsia="Times New Roman" w:hAnsi="Arial" w:cs="Arial"/>
          <w:szCs w:val="24"/>
          <w:lang w:eastAsia="en-GB"/>
        </w:rPr>
      </w:pPr>
    </w:p>
    <w:p w14:paraId="3DAE21D9"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CCG uses a formula for calculating s106 contributions which has been used for some time and is calculated as fair and reasonable. This calculation is based the number of additional patients multiplied by the standard area m 2 for the list size multiplied by the project rate dependent upon the type using the RICS Building Cost Information Service.</w:t>
      </w:r>
    </w:p>
    <w:p w14:paraId="5C5551B4" w14:textId="77777777" w:rsidR="0054163C" w:rsidRDefault="0054163C" w:rsidP="0054163C">
      <w:pPr>
        <w:pStyle w:val="Header"/>
        <w:jc w:val="both"/>
        <w:rPr>
          <w:rFonts w:ascii="Arial" w:eastAsia="Times New Roman" w:hAnsi="Arial" w:cs="Arial"/>
          <w:szCs w:val="24"/>
          <w:lang w:eastAsia="en-GB"/>
        </w:rPr>
      </w:pPr>
    </w:p>
    <w:p w14:paraId="502C585B"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Where the application identifies unit sizes the following predicted occupancy rates will be used. </w:t>
      </w:r>
    </w:p>
    <w:p w14:paraId="50467F76" w14:textId="77777777" w:rsidR="0054163C" w:rsidRDefault="0054163C" w:rsidP="0054163C">
      <w:pPr>
        <w:pStyle w:val="Header"/>
        <w:jc w:val="both"/>
        <w:rPr>
          <w:rFonts w:ascii="Arial" w:eastAsia="Times New Roman" w:hAnsi="Arial" w:cs="Arial"/>
          <w:szCs w:val="24"/>
          <w:lang w:eastAsia="en-GB"/>
        </w:rPr>
      </w:pPr>
    </w:p>
    <w:p w14:paraId="3B94BAFE"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1 bed unit @ 1.4 persons </w:t>
      </w:r>
    </w:p>
    <w:p w14:paraId="53D6760B"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2 bed unit @ 2 persons </w:t>
      </w:r>
    </w:p>
    <w:p w14:paraId="657B60AE"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3 bed unit @ 2.8 persons </w:t>
      </w:r>
    </w:p>
    <w:p w14:paraId="4938E780"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4 bed unit @ 3.5 persons </w:t>
      </w:r>
    </w:p>
    <w:p w14:paraId="2715EFBF"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5 bed unit @ 4.8 persons </w:t>
      </w:r>
    </w:p>
    <w:p w14:paraId="0F9B287D" w14:textId="77777777" w:rsidR="0054163C" w:rsidRPr="0054163C" w:rsidRDefault="0054163C" w:rsidP="0054163C">
      <w:pPr>
        <w:pStyle w:val="Header"/>
        <w:jc w:val="both"/>
        <w:rPr>
          <w:rFonts w:ascii="Arial" w:eastAsia="Times New Roman" w:hAnsi="Arial" w:cs="Arial"/>
          <w:szCs w:val="24"/>
          <w:lang w:eastAsia="en-GB"/>
        </w:rPr>
      </w:pPr>
    </w:p>
    <w:p w14:paraId="4E6CFC6E"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Where the unit sizes are not identified then an assumed occupancy of 2.34 persons will be used.</w:t>
      </w:r>
    </w:p>
    <w:p w14:paraId="461CEA91" w14:textId="77777777" w:rsidR="0054163C" w:rsidRPr="0054163C" w:rsidRDefault="0054163C" w:rsidP="0054163C">
      <w:pPr>
        <w:pStyle w:val="Header"/>
        <w:jc w:val="both"/>
        <w:rPr>
          <w:rFonts w:ascii="Arial" w:eastAsia="Times New Roman" w:hAnsi="Arial" w:cs="Arial"/>
          <w:szCs w:val="24"/>
          <w:lang w:eastAsia="en-GB"/>
        </w:rPr>
      </w:pPr>
    </w:p>
    <w:p w14:paraId="5E5F980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OR </w:t>
      </w:r>
    </w:p>
    <w:p w14:paraId="1457950B" w14:textId="77777777" w:rsidR="0054163C" w:rsidRDefault="0054163C" w:rsidP="0054163C">
      <w:pPr>
        <w:pStyle w:val="Header"/>
        <w:jc w:val="both"/>
        <w:rPr>
          <w:rFonts w:ascii="Arial" w:eastAsia="Times New Roman" w:hAnsi="Arial" w:cs="Arial"/>
          <w:szCs w:val="24"/>
          <w:lang w:eastAsia="en-GB"/>
        </w:rPr>
      </w:pPr>
    </w:p>
    <w:p w14:paraId="7EFD745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application does not detail the unit sizes and should be updated (based on the above) once the final market unit sizes are confirmed at a later date. The calculation is therefore as follows:</w:t>
      </w:r>
    </w:p>
    <w:p w14:paraId="5C64903B" w14:textId="77777777" w:rsidR="0054163C" w:rsidRPr="0054163C" w:rsidRDefault="0054163C" w:rsidP="0054163C">
      <w:pPr>
        <w:pStyle w:val="Header"/>
        <w:jc w:val="both"/>
        <w:rPr>
          <w:rFonts w:ascii="Arial" w:eastAsia="Times New Roman" w:hAnsi="Arial" w:cs="Arial"/>
          <w:szCs w:val="24"/>
          <w:lang w:eastAsia="en-GB"/>
        </w:rPr>
      </w:pPr>
    </w:p>
    <w:p w14:paraId="18FE1FD9"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X No of units X 2.34 assumed occupancy = Y No of people</w:t>
      </w:r>
    </w:p>
    <w:p w14:paraId="68187756"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Y No of people </w:t>
      </w:r>
      <w:proofErr w:type="gramStart"/>
      <w:r w:rsidRPr="0054163C">
        <w:rPr>
          <w:rFonts w:ascii="Arial" w:eastAsia="Times New Roman" w:hAnsi="Arial" w:cs="Arial"/>
          <w:szCs w:val="24"/>
          <w:lang w:eastAsia="en-GB"/>
        </w:rPr>
        <w:t>X  standard</w:t>
      </w:r>
      <w:proofErr w:type="gramEnd"/>
      <w:r w:rsidRPr="0054163C">
        <w:rPr>
          <w:rFonts w:ascii="Arial" w:eastAsia="Times New Roman" w:hAnsi="Arial" w:cs="Arial"/>
          <w:szCs w:val="24"/>
          <w:lang w:eastAsia="en-GB"/>
        </w:rPr>
        <w:t xml:space="preserve"> m 2 x £RICS rate = £X contribution</w:t>
      </w:r>
    </w:p>
    <w:p w14:paraId="0DA6FE3B" w14:textId="77777777" w:rsidR="004229F8" w:rsidRPr="0054163C" w:rsidRDefault="004229F8" w:rsidP="0054163C">
      <w:pPr>
        <w:pStyle w:val="Header"/>
        <w:rPr>
          <w:rFonts w:ascii="Arial" w:eastAsia="Times New Roman" w:hAnsi="Arial" w:cs="Arial"/>
          <w:szCs w:val="24"/>
          <w:lang w:eastAsia="en-GB"/>
        </w:rPr>
      </w:pPr>
    </w:p>
    <w:p w14:paraId="5A73C4B2" w14:textId="3416A1BD" w:rsidR="004229F8" w:rsidRPr="0054163C" w:rsidRDefault="0028371A" w:rsidP="0054163C">
      <w:pPr>
        <w:pStyle w:val="Header"/>
        <w:rPr>
          <w:rFonts w:ascii="Arial" w:eastAsia="Times New Roman" w:hAnsi="Arial" w:cs="Arial"/>
          <w:szCs w:val="24"/>
          <w:lang w:eastAsia="en-GB"/>
        </w:rPr>
      </w:pPr>
      <w:r>
        <w:rPr>
          <w:rFonts w:ascii="Arial" w:eastAsia="Times New Roman" w:hAnsi="Arial" w:cs="Arial"/>
          <w:szCs w:val="24"/>
          <w:lang w:eastAsia="en-GB"/>
        </w:rPr>
        <w:t>1</w:t>
      </w:r>
      <w:r w:rsidR="00CB22C8">
        <w:rPr>
          <w:rFonts w:ascii="Arial" w:eastAsia="Times New Roman" w:hAnsi="Arial" w:cs="Arial"/>
          <w:szCs w:val="24"/>
          <w:lang w:eastAsia="en-GB"/>
        </w:rPr>
        <w:t>52</w:t>
      </w:r>
      <w:r w:rsidR="002038A3">
        <w:rPr>
          <w:rFonts w:ascii="Arial" w:eastAsia="Times New Roman" w:hAnsi="Arial" w:cs="Arial"/>
          <w:szCs w:val="24"/>
          <w:lang w:eastAsia="en-GB"/>
        </w:rPr>
        <w:t xml:space="preserve"> people x 0.12 x £ = £</w:t>
      </w:r>
      <w:r>
        <w:rPr>
          <w:rFonts w:ascii="Arial" w:eastAsia="Times New Roman" w:hAnsi="Arial" w:cs="Arial"/>
          <w:szCs w:val="24"/>
          <w:lang w:eastAsia="en-GB"/>
        </w:rPr>
        <w:t>1</w:t>
      </w:r>
      <w:r w:rsidR="00CB22C8">
        <w:rPr>
          <w:rFonts w:ascii="Arial" w:eastAsia="Times New Roman" w:hAnsi="Arial" w:cs="Arial"/>
          <w:szCs w:val="24"/>
          <w:lang w:eastAsia="en-GB"/>
        </w:rPr>
        <w:t>9,043</w:t>
      </w:r>
    </w:p>
    <w:p w14:paraId="264DC166" w14:textId="77777777" w:rsidR="004229F8" w:rsidRPr="0054163C" w:rsidRDefault="004229F8" w:rsidP="0054163C">
      <w:pPr>
        <w:pStyle w:val="Header"/>
        <w:rPr>
          <w:rFonts w:ascii="Arial" w:eastAsia="Times New Roman" w:hAnsi="Arial" w:cs="Arial"/>
          <w:szCs w:val="24"/>
          <w:lang w:eastAsia="en-GB"/>
        </w:rPr>
      </w:pPr>
    </w:p>
    <w:p w14:paraId="10012CA4" w14:textId="77777777" w:rsidR="004229F8" w:rsidRPr="0054163C" w:rsidRDefault="004229F8" w:rsidP="0054163C">
      <w:pPr>
        <w:pStyle w:val="Header"/>
        <w:rPr>
          <w:rFonts w:ascii="Arial" w:eastAsia="Times New Roman" w:hAnsi="Arial" w:cs="Arial"/>
          <w:szCs w:val="24"/>
          <w:lang w:eastAsia="en-GB"/>
        </w:rPr>
      </w:pPr>
    </w:p>
    <w:p w14:paraId="181A471A" w14:textId="77777777" w:rsidR="004229F8" w:rsidRPr="0054163C" w:rsidRDefault="004229F8" w:rsidP="0054163C">
      <w:pPr>
        <w:pStyle w:val="Header"/>
        <w:rPr>
          <w:rFonts w:ascii="Arial" w:eastAsia="Times New Roman" w:hAnsi="Arial" w:cs="Arial"/>
          <w:szCs w:val="24"/>
          <w:lang w:eastAsia="en-GB"/>
        </w:rPr>
      </w:pPr>
    </w:p>
    <w:p w14:paraId="43267AC6" w14:textId="77777777" w:rsidR="004229F8" w:rsidRPr="0054163C" w:rsidRDefault="004229F8" w:rsidP="0054163C">
      <w:pPr>
        <w:pStyle w:val="Header"/>
        <w:rPr>
          <w:rFonts w:ascii="Arial" w:eastAsia="Times New Roman" w:hAnsi="Arial" w:cs="Arial"/>
          <w:szCs w:val="24"/>
          <w:lang w:eastAsia="en-GB"/>
        </w:rPr>
      </w:pPr>
    </w:p>
    <w:p w14:paraId="3640DEF6" w14:textId="77777777" w:rsidR="004229F8" w:rsidRPr="0054163C" w:rsidRDefault="004229F8" w:rsidP="0054163C">
      <w:pPr>
        <w:pStyle w:val="Header"/>
        <w:rPr>
          <w:rFonts w:ascii="Arial" w:eastAsia="Times New Roman" w:hAnsi="Arial" w:cs="Arial"/>
          <w:szCs w:val="24"/>
          <w:lang w:eastAsia="en-GB"/>
        </w:rPr>
      </w:pPr>
    </w:p>
    <w:p w14:paraId="71B665D2" w14:textId="77777777" w:rsidR="004229F8" w:rsidRPr="0054163C" w:rsidRDefault="004229F8" w:rsidP="0054163C">
      <w:pPr>
        <w:pStyle w:val="Header"/>
        <w:rPr>
          <w:rFonts w:ascii="Arial" w:eastAsia="Times New Roman" w:hAnsi="Arial" w:cs="Arial"/>
          <w:szCs w:val="24"/>
          <w:lang w:eastAsia="en-GB"/>
        </w:rPr>
      </w:pPr>
    </w:p>
    <w:p w14:paraId="7D6D1D0D" w14:textId="77777777" w:rsidR="004229F8" w:rsidRPr="0054163C" w:rsidRDefault="004229F8" w:rsidP="0054163C">
      <w:pPr>
        <w:pStyle w:val="Header"/>
        <w:rPr>
          <w:rFonts w:ascii="Arial" w:eastAsia="Times New Roman" w:hAnsi="Arial" w:cs="Arial"/>
          <w:szCs w:val="24"/>
          <w:lang w:eastAsia="en-GB"/>
        </w:rPr>
      </w:pPr>
    </w:p>
    <w:p w14:paraId="5E006DFD" w14:textId="77777777" w:rsidR="006C52C4" w:rsidRPr="0054163C" w:rsidRDefault="006C52C4" w:rsidP="0054163C">
      <w:pPr>
        <w:pStyle w:val="Header"/>
        <w:rPr>
          <w:rFonts w:ascii="Arial" w:eastAsia="Times New Roman" w:hAnsi="Arial" w:cs="Arial"/>
          <w:szCs w:val="24"/>
          <w:lang w:eastAsia="en-GB"/>
        </w:rPr>
      </w:pPr>
    </w:p>
    <w:p w14:paraId="51885CE6" w14:textId="77777777" w:rsidR="004229F8" w:rsidRPr="0054163C" w:rsidRDefault="004229F8" w:rsidP="0054163C">
      <w:pPr>
        <w:pStyle w:val="Header"/>
        <w:rPr>
          <w:rFonts w:ascii="Arial" w:eastAsia="Times New Roman" w:hAnsi="Arial" w:cs="Arial"/>
          <w:szCs w:val="24"/>
          <w:lang w:eastAsia="en-GB"/>
        </w:rPr>
      </w:pPr>
    </w:p>
    <w:sectPr w:rsidR="004229F8" w:rsidRPr="0054163C" w:rsidSect="00AC66B6">
      <w:headerReference w:type="even" r:id="rId8"/>
      <w:headerReference w:type="default" r:id="rId9"/>
      <w:footerReference w:type="even" r:id="rId10"/>
      <w:footerReference w:type="default" r:id="rId11"/>
      <w:headerReference w:type="first" r:id="rId12"/>
      <w:footerReference w:type="first" r:id="rId13"/>
      <w:pgSz w:w="11906" w:h="16838"/>
      <w:pgMar w:top="567"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F80C" w14:textId="77777777" w:rsidR="007A39F8" w:rsidRDefault="007A39F8" w:rsidP="00F5702C">
      <w:r>
        <w:separator/>
      </w:r>
    </w:p>
  </w:endnote>
  <w:endnote w:type="continuationSeparator" w:id="0">
    <w:p w14:paraId="50DD4B92" w14:textId="77777777" w:rsidR="007A39F8" w:rsidRDefault="007A39F8" w:rsidP="00F5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D9C2" w14:textId="77777777" w:rsidR="00AC66B6" w:rsidRDefault="00AC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C070" w14:textId="77777777" w:rsidR="00AC66B6" w:rsidRDefault="00AC6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8450" w14:textId="77777777" w:rsidR="004229F8" w:rsidRDefault="0042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FB580" w14:textId="77777777" w:rsidR="007A39F8" w:rsidRDefault="007A39F8" w:rsidP="00F5702C">
      <w:r>
        <w:separator/>
      </w:r>
    </w:p>
  </w:footnote>
  <w:footnote w:type="continuationSeparator" w:id="0">
    <w:p w14:paraId="1250A40C" w14:textId="77777777" w:rsidR="007A39F8" w:rsidRDefault="007A39F8" w:rsidP="00F5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A646" w14:textId="77777777" w:rsidR="00AC66B6" w:rsidRDefault="00AC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03D8" w14:textId="77777777" w:rsidR="00AC66B6" w:rsidRDefault="00AC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B438" w14:textId="77777777" w:rsidR="00F5702C" w:rsidRDefault="00F5702C">
    <w:pPr>
      <w:pStyle w:val="Header"/>
    </w:pPr>
    <w:r>
      <w:rPr>
        <w:noProof/>
        <w:lang w:eastAsia="en-GB"/>
      </w:rPr>
      <w:drawing>
        <wp:anchor distT="0" distB="0" distL="114300" distR="114300" simplePos="0" relativeHeight="251659264" behindDoc="1" locked="1" layoutInCell="1" allowOverlap="1" wp14:anchorId="098F683C" wp14:editId="5D9E6F3B">
          <wp:simplePos x="-15240" y="-7620"/>
          <wp:positionH relativeFrom="page">
            <wp:align>center</wp:align>
          </wp:positionH>
          <wp:positionV relativeFrom="page">
            <wp:align>center</wp:align>
          </wp:positionV>
          <wp:extent cx="7566660"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45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7E6"/>
    <w:multiLevelType w:val="hybridMultilevel"/>
    <w:tmpl w:val="B2A2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12124"/>
    <w:multiLevelType w:val="hybridMultilevel"/>
    <w:tmpl w:val="42BC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730AB"/>
    <w:multiLevelType w:val="hybridMultilevel"/>
    <w:tmpl w:val="B13E4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NDE3MTQ1NTQwsDBW0lEKTi0uzszPAykwqgUAFht9DiwAAAA="/>
  </w:docVars>
  <w:rsids>
    <w:rsidRoot w:val="00F5702C"/>
    <w:rsid w:val="00055C6D"/>
    <w:rsid w:val="00074818"/>
    <w:rsid w:val="000C6E63"/>
    <w:rsid w:val="000E56F5"/>
    <w:rsid w:val="00195F58"/>
    <w:rsid w:val="002038A3"/>
    <w:rsid w:val="0021090D"/>
    <w:rsid w:val="00250FA3"/>
    <w:rsid w:val="00254699"/>
    <w:rsid w:val="002752BD"/>
    <w:rsid w:val="0028371A"/>
    <w:rsid w:val="002970CB"/>
    <w:rsid w:val="002C062B"/>
    <w:rsid w:val="00340613"/>
    <w:rsid w:val="0035605F"/>
    <w:rsid w:val="00364513"/>
    <w:rsid w:val="003E1155"/>
    <w:rsid w:val="004229F8"/>
    <w:rsid w:val="00462A38"/>
    <w:rsid w:val="004A324B"/>
    <w:rsid w:val="00511EAC"/>
    <w:rsid w:val="0054163C"/>
    <w:rsid w:val="005906B7"/>
    <w:rsid w:val="0061511B"/>
    <w:rsid w:val="006374FE"/>
    <w:rsid w:val="006661AB"/>
    <w:rsid w:val="006B0B00"/>
    <w:rsid w:val="006C52C4"/>
    <w:rsid w:val="007103C9"/>
    <w:rsid w:val="007467F9"/>
    <w:rsid w:val="00782C11"/>
    <w:rsid w:val="00795318"/>
    <w:rsid w:val="007A1E23"/>
    <w:rsid w:val="007A39F8"/>
    <w:rsid w:val="007C28A5"/>
    <w:rsid w:val="007F04E6"/>
    <w:rsid w:val="00820B97"/>
    <w:rsid w:val="0083286A"/>
    <w:rsid w:val="0084794F"/>
    <w:rsid w:val="00854BC0"/>
    <w:rsid w:val="00881214"/>
    <w:rsid w:val="00917A7E"/>
    <w:rsid w:val="00927F94"/>
    <w:rsid w:val="00947C69"/>
    <w:rsid w:val="009E7DE4"/>
    <w:rsid w:val="009F7B04"/>
    <w:rsid w:val="00A4391E"/>
    <w:rsid w:val="00A94F09"/>
    <w:rsid w:val="00A970DC"/>
    <w:rsid w:val="00AA4C72"/>
    <w:rsid w:val="00AC13E0"/>
    <w:rsid w:val="00AC66B6"/>
    <w:rsid w:val="00AD2294"/>
    <w:rsid w:val="00AE51A6"/>
    <w:rsid w:val="00B21D41"/>
    <w:rsid w:val="00B33348"/>
    <w:rsid w:val="00B631F2"/>
    <w:rsid w:val="00BB34F6"/>
    <w:rsid w:val="00BE583B"/>
    <w:rsid w:val="00CB22C8"/>
    <w:rsid w:val="00D02237"/>
    <w:rsid w:val="00D654F2"/>
    <w:rsid w:val="00D8062B"/>
    <w:rsid w:val="00DB6E79"/>
    <w:rsid w:val="00DC655E"/>
    <w:rsid w:val="00E427A5"/>
    <w:rsid w:val="00E65637"/>
    <w:rsid w:val="00EA64AC"/>
    <w:rsid w:val="00F5702C"/>
    <w:rsid w:val="00F64C2C"/>
    <w:rsid w:val="00F93F37"/>
    <w:rsid w:val="00FE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9057C"/>
  <w15:docId w15:val="{CAFB4872-C7B4-44D6-910D-C942399B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02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702C"/>
  </w:style>
  <w:style w:type="paragraph" w:styleId="Footer">
    <w:name w:val="footer"/>
    <w:basedOn w:val="Normal"/>
    <w:link w:val="FooterChar"/>
    <w:uiPriority w:val="99"/>
    <w:unhideWhenUsed/>
    <w:rsid w:val="00F5702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702C"/>
  </w:style>
  <w:style w:type="paragraph" w:styleId="BalloonText">
    <w:name w:val="Balloon Text"/>
    <w:basedOn w:val="Normal"/>
    <w:link w:val="BalloonTextChar"/>
    <w:uiPriority w:val="99"/>
    <w:semiHidden/>
    <w:unhideWhenUsed/>
    <w:rsid w:val="00F570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5702C"/>
    <w:rPr>
      <w:rFonts w:ascii="Tahoma" w:hAnsi="Tahoma" w:cs="Tahoma"/>
      <w:sz w:val="16"/>
      <w:szCs w:val="16"/>
    </w:rPr>
  </w:style>
  <w:style w:type="table" w:styleId="TableGrid">
    <w:name w:val="Table Grid"/>
    <w:basedOn w:val="TableNormal"/>
    <w:uiPriority w:val="59"/>
    <w:rsid w:val="004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54163C"/>
    <w:pPr>
      <w:suppressAutoHyphens/>
      <w:autoSpaceDE w:val="0"/>
      <w:autoSpaceDN w:val="0"/>
      <w:adjustRightInd w:val="0"/>
      <w:spacing w:line="288" w:lineRule="auto"/>
      <w:textAlignment w:val="center"/>
    </w:pPr>
    <w:rPr>
      <w:rFonts w:ascii="Calibri" w:eastAsia="Calibri" w:hAnsi="Calibri" w:cs="Calibri"/>
      <w:color w:val="000000"/>
      <w:lang w:eastAsia="en-US"/>
    </w:rPr>
  </w:style>
  <w:style w:type="character" w:customStyle="1" w:styleId="BodyChar">
    <w:name w:val="Body Char"/>
    <w:link w:val="Body"/>
    <w:rsid w:val="0054163C"/>
    <w:rPr>
      <w:rFonts w:ascii="Calibri" w:eastAsia="Calibri" w:hAnsi="Calibri" w:cs="Calibri"/>
      <w:color w:val="000000"/>
      <w:sz w:val="24"/>
      <w:szCs w:val="24"/>
    </w:rPr>
  </w:style>
  <w:style w:type="paragraph" w:styleId="ListParagraph">
    <w:name w:val="List Paragraph"/>
    <w:basedOn w:val="Normal"/>
    <w:link w:val="ListParagraphChar"/>
    <w:uiPriority w:val="34"/>
    <w:qFormat/>
    <w:rsid w:val="0054163C"/>
    <w:pPr>
      <w:spacing w:after="200" w:line="276" w:lineRule="auto"/>
      <w:ind w:left="720"/>
      <w:contextualSpacing/>
    </w:pPr>
    <w:rPr>
      <w:rFonts w:ascii="Arial" w:eastAsia="Calibri" w:hAnsi="Arial"/>
      <w:sz w:val="20"/>
      <w:szCs w:val="22"/>
      <w:lang w:eastAsia="en-US"/>
    </w:rPr>
  </w:style>
  <w:style w:type="paragraph" w:customStyle="1" w:styleId="Default">
    <w:name w:val="Default"/>
    <w:rsid w:val="0054163C"/>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character" w:customStyle="1" w:styleId="ListParagraphChar">
    <w:name w:val="List Paragraph Char"/>
    <w:link w:val="ListParagraph"/>
    <w:uiPriority w:val="34"/>
    <w:rsid w:val="0054163C"/>
    <w:rPr>
      <w:rFonts w:ascii="Arial" w:eastAsia="Calibri" w:hAnsi="Arial" w:cs="Times New Roman"/>
      <w:sz w:val="20"/>
    </w:rPr>
  </w:style>
  <w:style w:type="character" w:customStyle="1" w:styleId="casenumber">
    <w:name w:val="casenumber"/>
    <w:basedOn w:val="DefaultParagraphFont"/>
    <w:rsid w:val="007467F9"/>
  </w:style>
  <w:style w:type="character" w:customStyle="1" w:styleId="divider1">
    <w:name w:val="divider1"/>
    <w:basedOn w:val="DefaultParagraphFont"/>
    <w:rsid w:val="007467F9"/>
  </w:style>
  <w:style w:type="character" w:customStyle="1" w:styleId="description">
    <w:name w:val="description"/>
    <w:basedOn w:val="DefaultParagraphFont"/>
    <w:rsid w:val="007467F9"/>
  </w:style>
  <w:style w:type="character" w:customStyle="1" w:styleId="divider2">
    <w:name w:val="divider2"/>
    <w:basedOn w:val="DefaultParagraphFont"/>
    <w:rsid w:val="007467F9"/>
  </w:style>
  <w:style w:type="character" w:customStyle="1" w:styleId="address">
    <w:name w:val="address"/>
    <w:basedOn w:val="DefaultParagraphFont"/>
    <w:rsid w:val="0074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78681">
      <w:bodyDiv w:val="1"/>
      <w:marLeft w:val="0"/>
      <w:marRight w:val="0"/>
      <w:marTop w:val="0"/>
      <w:marBottom w:val="0"/>
      <w:divBdr>
        <w:top w:val="none" w:sz="0" w:space="0" w:color="auto"/>
        <w:left w:val="none" w:sz="0" w:space="0" w:color="auto"/>
        <w:bottom w:val="none" w:sz="0" w:space="0" w:color="auto"/>
        <w:right w:val="none" w:sz="0" w:space="0" w:color="auto"/>
      </w:divBdr>
    </w:div>
    <w:div w:id="658273084">
      <w:bodyDiv w:val="1"/>
      <w:marLeft w:val="0"/>
      <w:marRight w:val="0"/>
      <w:marTop w:val="0"/>
      <w:marBottom w:val="0"/>
      <w:divBdr>
        <w:top w:val="none" w:sz="0" w:space="0" w:color="auto"/>
        <w:left w:val="none" w:sz="0" w:space="0" w:color="auto"/>
        <w:bottom w:val="none" w:sz="0" w:space="0" w:color="auto"/>
        <w:right w:val="none" w:sz="0" w:space="0" w:color="auto"/>
      </w:divBdr>
    </w:div>
    <w:div w:id="15107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8FB5-43FB-422D-9674-3DDE935E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Mark (FWCCG)</dc:creator>
  <cp:lastModifiedBy>HARGREAVES, Philip (NHS FYLDE AND WYRE CCG)</cp:lastModifiedBy>
  <cp:revision>6</cp:revision>
  <cp:lastPrinted>2019-11-08T14:17:00Z</cp:lastPrinted>
  <dcterms:created xsi:type="dcterms:W3CDTF">2021-09-02T14:36:00Z</dcterms:created>
  <dcterms:modified xsi:type="dcterms:W3CDTF">2021-09-03T06:48:00Z</dcterms:modified>
</cp:coreProperties>
</file>