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5251" w14:textId="77777777" w:rsidR="000626E2" w:rsidRPr="00B86B28" w:rsidRDefault="000626E2" w:rsidP="00B86B28">
      <w:pPr>
        <w:spacing w:line="276" w:lineRule="auto"/>
        <w:jc w:val="right"/>
        <w:rPr>
          <w:rFonts w:asciiTheme="minorHAnsi" w:hAnsiTheme="minorHAnsi" w:cstheme="minorHAnsi"/>
          <w:b/>
          <w:sz w:val="22"/>
        </w:rPr>
      </w:pPr>
    </w:p>
    <w:p w14:paraId="09C7C88B" w14:textId="77777777" w:rsidR="0023643B" w:rsidRPr="00B86B28" w:rsidRDefault="0023643B" w:rsidP="00B86B28">
      <w:pPr>
        <w:spacing w:line="276" w:lineRule="auto"/>
        <w:jc w:val="right"/>
        <w:rPr>
          <w:rFonts w:asciiTheme="minorHAnsi" w:hAnsiTheme="minorHAnsi" w:cstheme="minorHAnsi"/>
          <w:b/>
          <w:sz w:val="22"/>
        </w:rPr>
      </w:pPr>
    </w:p>
    <w:p w14:paraId="50652B2D" w14:textId="77777777" w:rsidR="000626E2" w:rsidRPr="00B86B28" w:rsidRDefault="000626E2" w:rsidP="00B86B28">
      <w:pPr>
        <w:spacing w:line="276" w:lineRule="auto"/>
        <w:jc w:val="right"/>
        <w:rPr>
          <w:rFonts w:asciiTheme="minorHAnsi" w:hAnsiTheme="minorHAnsi" w:cstheme="minorHAnsi"/>
          <w:b/>
          <w:sz w:val="22"/>
        </w:rPr>
      </w:pPr>
    </w:p>
    <w:p w14:paraId="54363D68" w14:textId="77777777" w:rsidR="000626E2" w:rsidRPr="00B86B28" w:rsidRDefault="000626E2" w:rsidP="00B86B28">
      <w:pPr>
        <w:spacing w:line="276" w:lineRule="auto"/>
        <w:jc w:val="right"/>
        <w:rPr>
          <w:rFonts w:asciiTheme="minorHAnsi" w:hAnsiTheme="minorHAnsi" w:cstheme="minorHAnsi"/>
          <w:b/>
          <w:sz w:val="22"/>
        </w:rPr>
      </w:pPr>
    </w:p>
    <w:p w14:paraId="3FDE9360" w14:textId="77777777" w:rsidR="000626E2" w:rsidRPr="00B86B28" w:rsidRDefault="000626E2" w:rsidP="00B86B28">
      <w:pPr>
        <w:spacing w:line="276" w:lineRule="auto"/>
        <w:jc w:val="right"/>
        <w:rPr>
          <w:rFonts w:asciiTheme="minorHAnsi" w:hAnsiTheme="minorHAnsi" w:cstheme="minorHAnsi"/>
          <w:b/>
          <w:sz w:val="22"/>
        </w:rPr>
      </w:pPr>
    </w:p>
    <w:p w14:paraId="58C8A67C" w14:textId="77777777" w:rsidR="000626E2" w:rsidRPr="00B86B28" w:rsidRDefault="000626E2" w:rsidP="00B86B28">
      <w:pPr>
        <w:spacing w:line="276" w:lineRule="auto"/>
        <w:jc w:val="right"/>
        <w:rPr>
          <w:rFonts w:asciiTheme="minorHAnsi" w:hAnsiTheme="minorHAnsi" w:cstheme="minorHAnsi"/>
          <w:b/>
          <w:sz w:val="22"/>
        </w:rPr>
      </w:pPr>
    </w:p>
    <w:p w14:paraId="24A7D05F" w14:textId="77777777" w:rsidR="000626E2" w:rsidRPr="00B86B28" w:rsidRDefault="000626E2" w:rsidP="00B86B28">
      <w:pPr>
        <w:spacing w:line="276" w:lineRule="auto"/>
        <w:jc w:val="right"/>
        <w:rPr>
          <w:rFonts w:asciiTheme="minorHAnsi" w:hAnsiTheme="minorHAnsi" w:cstheme="minorHAnsi"/>
          <w:b/>
          <w:sz w:val="22"/>
        </w:rPr>
      </w:pPr>
    </w:p>
    <w:p w14:paraId="54F18083" w14:textId="77777777" w:rsidR="000626E2" w:rsidRPr="00B86B28" w:rsidRDefault="000626E2" w:rsidP="00B86B28">
      <w:pPr>
        <w:spacing w:line="276" w:lineRule="auto"/>
        <w:jc w:val="right"/>
        <w:rPr>
          <w:rFonts w:asciiTheme="minorHAnsi" w:hAnsiTheme="minorHAnsi" w:cstheme="minorHAnsi"/>
          <w:b/>
          <w:sz w:val="22"/>
        </w:rPr>
      </w:pPr>
    </w:p>
    <w:p w14:paraId="4FDBFDAD" w14:textId="77777777" w:rsidR="000626E2" w:rsidRPr="00B86B28" w:rsidRDefault="000626E2" w:rsidP="00B86B28">
      <w:pPr>
        <w:spacing w:line="276" w:lineRule="auto"/>
        <w:jc w:val="right"/>
        <w:rPr>
          <w:rFonts w:asciiTheme="minorHAnsi" w:hAnsiTheme="minorHAnsi" w:cstheme="minorHAnsi"/>
          <w:b/>
          <w:sz w:val="22"/>
        </w:rPr>
      </w:pPr>
    </w:p>
    <w:p w14:paraId="459FB8C1" w14:textId="77777777" w:rsidR="000626E2" w:rsidRPr="00B86B28" w:rsidRDefault="000626E2" w:rsidP="00B86B28">
      <w:pPr>
        <w:spacing w:line="276" w:lineRule="auto"/>
        <w:jc w:val="right"/>
        <w:rPr>
          <w:rFonts w:asciiTheme="minorHAnsi" w:hAnsiTheme="minorHAnsi" w:cstheme="minorHAnsi"/>
          <w:b/>
          <w:sz w:val="22"/>
        </w:rPr>
      </w:pPr>
    </w:p>
    <w:p w14:paraId="08827AD6" w14:textId="77777777" w:rsidR="000626E2" w:rsidRPr="00B86B28" w:rsidRDefault="000626E2" w:rsidP="00B86B28">
      <w:pPr>
        <w:spacing w:line="276" w:lineRule="auto"/>
        <w:jc w:val="right"/>
        <w:rPr>
          <w:rFonts w:asciiTheme="minorHAnsi" w:hAnsiTheme="minorHAnsi" w:cstheme="minorHAnsi"/>
          <w:b/>
          <w:sz w:val="22"/>
        </w:rPr>
      </w:pPr>
    </w:p>
    <w:p w14:paraId="10AF1293" w14:textId="77777777" w:rsidR="000626E2" w:rsidRPr="00B86B28" w:rsidRDefault="000626E2" w:rsidP="00B86B28">
      <w:pPr>
        <w:spacing w:line="276" w:lineRule="auto"/>
        <w:rPr>
          <w:rFonts w:asciiTheme="minorHAnsi" w:hAnsiTheme="minorHAnsi" w:cstheme="minorHAnsi"/>
          <w:sz w:val="40"/>
        </w:rPr>
      </w:pPr>
    </w:p>
    <w:p w14:paraId="03CC4EF6" w14:textId="77777777" w:rsidR="00E3473C" w:rsidRPr="00E3473C" w:rsidRDefault="00E3473C" w:rsidP="00B86B28">
      <w:pPr>
        <w:spacing w:line="276" w:lineRule="auto"/>
        <w:jc w:val="right"/>
        <w:rPr>
          <w:rFonts w:asciiTheme="minorHAnsi" w:hAnsiTheme="minorHAnsi" w:cstheme="minorHAnsi"/>
          <w:b/>
          <w:sz w:val="40"/>
        </w:rPr>
      </w:pPr>
      <w:r w:rsidRPr="00E3473C">
        <w:rPr>
          <w:rFonts w:asciiTheme="minorHAnsi" w:hAnsiTheme="minorHAnsi" w:cstheme="minorHAnsi"/>
          <w:b/>
          <w:sz w:val="40"/>
        </w:rPr>
        <w:t xml:space="preserve">Red Furlong Farm, </w:t>
      </w:r>
    </w:p>
    <w:p w14:paraId="5B4074AF" w14:textId="6085B060" w:rsidR="00B86B28" w:rsidRPr="00E3473C" w:rsidRDefault="00E3473C" w:rsidP="00B86B28">
      <w:pPr>
        <w:spacing w:line="276" w:lineRule="auto"/>
        <w:jc w:val="right"/>
        <w:rPr>
          <w:rFonts w:asciiTheme="minorHAnsi" w:hAnsiTheme="minorHAnsi" w:cstheme="minorHAnsi"/>
          <w:b/>
          <w:sz w:val="40"/>
        </w:rPr>
      </w:pPr>
      <w:r w:rsidRPr="00E3473C">
        <w:rPr>
          <w:rFonts w:asciiTheme="minorHAnsi" w:hAnsiTheme="minorHAnsi" w:cstheme="minorHAnsi"/>
          <w:b/>
          <w:sz w:val="40"/>
        </w:rPr>
        <w:t>Poundon</w:t>
      </w:r>
    </w:p>
    <w:p w14:paraId="59A9A28A" w14:textId="3B6C6B76" w:rsidR="000626E2" w:rsidRPr="00E3473C" w:rsidRDefault="000626E2" w:rsidP="00B86B28">
      <w:pPr>
        <w:spacing w:line="276" w:lineRule="auto"/>
        <w:jc w:val="right"/>
        <w:rPr>
          <w:rFonts w:asciiTheme="minorHAnsi" w:hAnsiTheme="minorHAnsi" w:cstheme="minorHAnsi"/>
          <w:sz w:val="40"/>
        </w:rPr>
      </w:pPr>
    </w:p>
    <w:p w14:paraId="7289D676" w14:textId="338C8EC1" w:rsidR="00450564" w:rsidRPr="00E3473C" w:rsidRDefault="008C09EF" w:rsidP="00B86B28">
      <w:pPr>
        <w:spacing w:line="276" w:lineRule="auto"/>
        <w:jc w:val="right"/>
        <w:rPr>
          <w:rFonts w:asciiTheme="minorHAnsi" w:hAnsiTheme="minorHAnsi" w:cstheme="minorHAnsi"/>
          <w:i/>
          <w:iCs/>
          <w:sz w:val="40"/>
        </w:rPr>
      </w:pPr>
      <w:r w:rsidRPr="00E3473C">
        <w:rPr>
          <w:rFonts w:asciiTheme="minorHAnsi" w:hAnsiTheme="minorHAnsi" w:cstheme="minorHAnsi"/>
          <w:i/>
          <w:iCs/>
          <w:sz w:val="40"/>
        </w:rPr>
        <w:t>Access Appraisal</w:t>
      </w:r>
    </w:p>
    <w:p w14:paraId="78744E16" w14:textId="77777777" w:rsidR="00535EB4" w:rsidRPr="00E3473C" w:rsidRDefault="00535EB4" w:rsidP="00B86B28">
      <w:pPr>
        <w:spacing w:line="276" w:lineRule="auto"/>
        <w:rPr>
          <w:rFonts w:asciiTheme="minorHAnsi" w:hAnsiTheme="minorHAnsi" w:cstheme="minorHAnsi"/>
          <w:i/>
          <w:iCs/>
          <w:sz w:val="40"/>
          <w:highlight w:val="yellow"/>
        </w:rPr>
      </w:pPr>
    </w:p>
    <w:p w14:paraId="5BCD5FA6" w14:textId="5DA0AF5C" w:rsidR="00535EB4" w:rsidRPr="00E3473C" w:rsidRDefault="00535EB4" w:rsidP="00B86B28">
      <w:pPr>
        <w:spacing w:line="276" w:lineRule="auto"/>
        <w:rPr>
          <w:rFonts w:asciiTheme="minorHAnsi" w:hAnsiTheme="minorHAnsi" w:cstheme="minorHAnsi"/>
          <w:b/>
          <w:bCs/>
          <w:i/>
          <w:iCs/>
          <w:sz w:val="22"/>
          <w:highlight w:val="yellow"/>
        </w:rPr>
        <w:sectPr w:rsidR="00535EB4" w:rsidRPr="00E3473C" w:rsidSect="000626E2">
          <w:footerReference w:type="even" r:id="rId8"/>
          <w:pgSz w:w="11909" w:h="16834" w:code="9"/>
          <w:pgMar w:top="2160" w:right="965" w:bottom="1440" w:left="965" w:header="1008" w:footer="720" w:gutter="0"/>
          <w:cols w:space="720"/>
        </w:sectPr>
      </w:pPr>
    </w:p>
    <w:p w14:paraId="3BB8FC9B" w14:textId="77777777" w:rsidR="000626E2" w:rsidRPr="00E3473C" w:rsidRDefault="00703D02" w:rsidP="00B86B28">
      <w:pPr>
        <w:pStyle w:val="Heading1"/>
      </w:pPr>
      <w:bookmarkStart w:id="0" w:name="_Toc453836047"/>
      <w:r w:rsidRPr="00E3473C">
        <w:lastRenderedPageBreak/>
        <w:t>I</w:t>
      </w:r>
      <w:r w:rsidR="000626E2" w:rsidRPr="00E3473C">
        <w:t>NTRODUCTION</w:t>
      </w:r>
      <w:bookmarkEnd w:id="0"/>
    </w:p>
    <w:p w14:paraId="128F5803" w14:textId="5BD0252A" w:rsidR="00B559B9" w:rsidRPr="00E3473C" w:rsidRDefault="00013461" w:rsidP="00B86B28">
      <w:pPr>
        <w:numPr>
          <w:ilvl w:val="1"/>
          <w:numId w:val="1"/>
        </w:numPr>
        <w:tabs>
          <w:tab w:val="clear" w:pos="720"/>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0"/>
        </w:rPr>
      </w:pPr>
      <w:r w:rsidRPr="00E3473C">
        <w:rPr>
          <w:rFonts w:asciiTheme="minorHAnsi" w:hAnsiTheme="minorHAnsi" w:cstheme="minorHAnsi"/>
          <w:sz w:val="22"/>
          <w:szCs w:val="20"/>
        </w:rPr>
        <w:t xml:space="preserve">David Tucker Associates have been commissioned by </w:t>
      </w:r>
      <w:r w:rsidR="00A029D5">
        <w:rPr>
          <w:rFonts w:asciiTheme="minorHAnsi" w:hAnsiTheme="minorHAnsi" w:cstheme="minorHAnsi"/>
          <w:sz w:val="22"/>
          <w:szCs w:val="20"/>
        </w:rPr>
        <w:t>Mr P Flannery</w:t>
      </w:r>
      <w:r w:rsidRPr="00E3473C">
        <w:rPr>
          <w:rFonts w:asciiTheme="minorHAnsi" w:hAnsiTheme="minorHAnsi" w:cstheme="minorHAnsi"/>
          <w:sz w:val="22"/>
          <w:szCs w:val="20"/>
        </w:rPr>
        <w:t xml:space="preserve">, </w:t>
      </w:r>
      <w:r w:rsidR="008C13B5" w:rsidRPr="00E3473C">
        <w:rPr>
          <w:rFonts w:asciiTheme="minorHAnsi" w:hAnsiTheme="minorHAnsi" w:cstheme="minorHAnsi"/>
          <w:sz w:val="22"/>
          <w:szCs w:val="20"/>
        </w:rPr>
        <w:t xml:space="preserve">to provide highways and transport advice and to </w:t>
      </w:r>
      <w:r w:rsidR="00535EB4" w:rsidRPr="00E3473C">
        <w:rPr>
          <w:rFonts w:asciiTheme="minorHAnsi" w:hAnsiTheme="minorHAnsi" w:cstheme="minorHAnsi"/>
          <w:sz w:val="22"/>
          <w:szCs w:val="20"/>
        </w:rPr>
        <w:t xml:space="preserve">prepare this </w:t>
      </w:r>
      <w:r w:rsidR="00B86B28" w:rsidRPr="00E3473C">
        <w:rPr>
          <w:rFonts w:asciiTheme="minorHAnsi" w:hAnsiTheme="minorHAnsi" w:cstheme="minorHAnsi"/>
          <w:sz w:val="22"/>
          <w:szCs w:val="20"/>
        </w:rPr>
        <w:t>access appraisal</w:t>
      </w:r>
      <w:r w:rsidR="00E64815" w:rsidRPr="00E3473C">
        <w:rPr>
          <w:rFonts w:asciiTheme="minorHAnsi" w:hAnsiTheme="minorHAnsi" w:cstheme="minorHAnsi"/>
          <w:sz w:val="22"/>
          <w:szCs w:val="20"/>
        </w:rPr>
        <w:t xml:space="preserve"> </w:t>
      </w:r>
      <w:r w:rsidR="008C13B5" w:rsidRPr="00E3473C">
        <w:rPr>
          <w:rFonts w:asciiTheme="minorHAnsi" w:hAnsiTheme="minorHAnsi" w:cstheme="minorHAnsi"/>
          <w:sz w:val="22"/>
          <w:szCs w:val="20"/>
        </w:rPr>
        <w:t>to support a</w:t>
      </w:r>
      <w:r w:rsidR="00E3473C" w:rsidRPr="00E3473C">
        <w:rPr>
          <w:rFonts w:asciiTheme="minorHAnsi" w:hAnsiTheme="minorHAnsi" w:cstheme="minorHAnsi"/>
          <w:sz w:val="22"/>
          <w:szCs w:val="20"/>
        </w:rPr>
        <w:t xml:space="preserve"> temporary</w:t>
      </w:r>
      <w:r w:rsidR="008C13B5" w:rsidRPr="00E3473C">
        <w:rPr>
          <w:rFonts w:asciiTheme="minorHAnsi" w:hAnsiTheme="minorHAnsi" w:cstheme="minorHAnsi"/>
          <w:sz w:val="22"/>
          <w:szCs w:val="20"/>
        </w:rPr>
        <w:t xml:space="preserve"> planning application</w:t>
      </w:r>
      <w:r w:rsidR="00B86B28" w:rsidRPr="00E3473C">
        <w:rPr>
          <w:rFonts w:asciiTheme="minorHAnsi" w:hAnsiTheme="minorHAnsi" w:cstheme="minorHAnsi"/>
          <w:sz w:val="22"/>
          <w:szCs w:val="20"/>
        </w:rPr>
        <w:t xml:space="preserve"> for </w:t>
      </w:r>
      <w:r w:rsidR="00E3473C" w:rsidRPr="00E3473C">
        <w:rPr>
          <w:rFonts w:asciiTheme="minorHAnsi" w:hAnsiTheme="minorHAnsi" w:cstheme="minorHAnsi"/>
          <w:sz w:val="22"/>
          <w:szCs w:val="20"/>
        </w:rPr>
        <w:t>the creation of heavy plant operative training centre at land on Red Furlong Farm</w:t>
      </w:r>
      <w:r w:rsidR="00B86B28" w:rsidRPr="00E3473C">
        <w:rPr>
          <w:rFonts w:asciiTheme="minorHAnsi" w:hAnsiTheme="minorHAnsi" w:cstheme="minorHAnsi"/>
          <w:sz w:val="22"/>
          <w:szCs w:val="20"/>
        </w:rPr>
        <w:t xml:space="preserve">, </w:t>
      </w:r>
      <w:r w:rsidR="00E3473C" w:rsidRPr="00E3473C">
        <w:rPr>
          <w:rFonts w:asciiTheme="minorHAnsi" w:hAnsiTheme="minorHAnsi" w:cstheme="minorHAnsi"/>
          <w:sz w:val="22"/>
          <w:szCs w:val="20"/>
        </w:rPr>
        <w:t xml:space="preserve">Poundon, Buckinghamshire. </w:t>
      </w:r>
    </w:p>
    <w:p w14:paraId="5F11770A" w14:textId="73BAA66A" w:rsidR="00B05E0F" w:rsidRPr="00E3473C" w:rsidRDefault="008C13B5" w:rsidP="00B86B28">
      <w:pPr>
        <w:numPr>
          <w:ilvl w:val="1"/>
          <w:numId w:val="1"/>
        </w:numPr>
        <w:tabs>
          <w:tab w:val="clear" w:pos="720"/>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0"/>
        </w:rPr>
      </w:pPr>
      <w:r w:rsidRPr="00E3473C">
        <w:rPr>
          <w:rFonts w:asciiTheme="minorHAnsi" w:hAnsiTheme="minorHAnsi" w:cstheme="minorHAnsi"/>
          <w:sz w:val="22"/>
          <w:szCs w:val="20"/>
        </w:rPr>
        <w:t xml:space="preserve">The </w:t>
      </w:r>
      <w:r w:rsidR="00C236CA" w:rsidRPr="00E3473C">
        <w:rPr>
          <w:rFonts w:asciiTheme="minorHAnsi" w:hAnsiTheme="minorHAnsi" w:cstheme="minorHAnsi"/>
          <w:sz w:val="22"/>
          <w:szCs w:val="20"/>
        </w:rPr>
        <w:t>site and location plan</w:t>
      </w:r>
      <w:r w:rsidRPr="00E3473C">
        <w:rPr>
          <w:rFonts w:asciiTheme="minorHAnsi" w:hAnsiTheme="minorHAnsi" w:cstheme="minorHAnsi"/>
          <w:sz w:val="22"/>
          <w:szCs w:val="20"/>
        </w:rPr>
        <w:t xml:space="preserve"> </w:t>
      </w:r>
      <w:r w:rsidR="00C236CA" w:rsidRPr="00E3473C">
        <w:rPr>
          <w:rFonts w:asciiTheme="minorHAnsi" w:hAnsiTheme="minorHAnsi" w:cstheme="minorHAnsi"/>
          <w:sz w:val="22"/>
          <w:szCs w:val="20"/>
        </w:rPr>
        <w:t>are</w:t>
      </w:r>
      <w:r w:rsidRPr="00E3473C">
        <w:rPr>
          <w:rFonts w:asciiTheme="minorHAnsi" w:hAnsiTheme="minorHAnsi" w:cstheme="minorHAnsi"/>
          <w:sz w:val="22"/>
          <w:szCs w:val="20"/>
        </w:rPr>
        <w:t xml:space="preserve"> included in </w:t>
      </w:r>
      <w:r w:rsidRPr="00E3473C">
        <w:rPr>
          <w:rFonts w:asciiTheme="minorHAnsi" w:hAnsiTheme="minorHAnsi" w:cstheme="minorHAnsi"/>
          <w:b/>
          <w:bCs/>
          <w:sz w:val="22"/>
          <w:szCs w:val="20"/>
        </w:rPr>
        <w:t>Appendix A</w:t>
      </w:r>
      <w:r w:rsidRPr="00E3473C">
        <w:rPr>
          <w:rFonts w:asciiTheme="minorHAnsi" w:hAnsiTheme="minorHAnsi" w:cstheme="minorHAnsi"/>
          <w:sz w:val="22"/>
          <w:szCs w:val="20"/>
        </w:rPr>
        <w:t>.</w:t>
      </w:r>
    </w:p>
    <w:p w14:paraId="45BF21AA" w14:textId="40D34BF3" w:rsidR="000B0213" w:rsidRPr="00E3473C" w:rsidRDefault="000B0213" w:rsidP="00B86B28">
      <w:pPr>
        <w:numPr>
          <w:ilvl w:val="1"/>
          <w:numId w:val="1"/>
        </w:numPr>
        <w:tabs>
          <w:tab w:val="clear" w:pos="720"/>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0"/>
        </w:rPr>
      </w:pPr>
      <w:bookmarkStart w:id="1" w:name="_Toc453836051"/>
      <w:r w:rsidRPr="00E3473C">
        <w:rPr>
          <w:rFonts w:asciiTheme="minorHAnsi" w:hAnsiTheme="minorHAnsi" w:cstheme="minorHAnsi"/>
          <w:sz w:val="22"/>
          <w:szCs w:val="20"/>
        </w:rPr>
        <w:t xml:space="preserve">This </w:t>
      </w:r>
      <w:r w:rsidR="00B86B28" w:rsidRPr="00E3473C">
        <w:rPr>
          <w:rFonts w:asciiTheme="minorHAnsi" w:hAnsiTheme="minorHAnsi" w:cstheme="minorHAnsi"/>
          <w:sz w:val="22"/>
          <w:szCs w:val="20"/>
        </w:rPr>
        <w:t>appraisal</w:t>
      </w:r>
      <w:r w:rsidRPr="00E3473C">
        <w:rPr>
          <w:rFonts w:asciiTheme="minorHAnsi" w:hAnsiTheme="minorHAnsi" w:cstheme="minorHAnsi"/>
          <w:sz w:val="22"/>
          <w:szCs w:val="20"/>
        </w:rPr>
        <w:t xml:space="preserve"> has been prepared in accordance with the National Planning Policy Framework (NPPF) and national Planning Practice Guidance (PPG), and is structured as follows:</w:t>
      </w:r>
    </w:p>
    <w:p w14:paraId="507B5B63" w14:textId="5C7D6B1A" w:rsidR="000B0213" w:rsidRPr="00E3473C" w:rsidRDefault="000B0213" w:rsidP="00B86B28">
      <w:pPr>
        <w:spacing w:after="120" w:line="276" w:lineRule="auto"/>
        <w:ind w:left="709"/>
        <w:jc w:val="both"/>
        <w:rPr>
          <w:rFonts w:asciiTheme="minorHAnsi" w:eastAsia="Times New Roman" w:hAnsiTheme="minorHAnsi" w:cstheme="minorHAnsi"/>
          <w:sz w:val="22"/>
          <w:szCs w:val="22"/>
        </w:rPr>
      </w:pPr>
      <w:r w:rsidRPr="00E3473C">
        <w:rPr>
          <w:rFonts w:asciiTheme="minorHAnsi" w:eastAsia="Times New Roman" w:hAnsiTheme="minorHAnsi" w:cstheme="minorHAnsi"/>
          <w:sz w:val="22"/>
          <w:szCs w:val="22"/>
        </w:rPr>
        <w:t>Chapter 2: National Policy</w:t>
      </w:r>
      <w:r w:rsidR="0068447F" w:rsidRPr="00E3473C">
        <w:rPr>
          <w:rFonts w:asciiTheme="minorHAnsi" w:eastAsia="Times New Roman" w:hAnsiTheme="minorHAnsi" w:cstheme="minorHAnsi"/>
          <w:sz w:val="22"/>
          <w:szCs w:val="22"/>
        </w:rPr>
        <w:t xml:space="preserve"> Context;</w:t>
      </w:r>
    </w:p>
    <w:p w14:paraId="276DBCA2" w14:textId="77777777" w:rsidR="000B0213" w:rsidRPr="00E3473C" w:rsidRDefault="000B0213" w:rsidP="00B86B28">
      <w:pPr>
        <w:spacing w:after="120" w:line="276" w:lineRule="auto"/>
        <w:ind w:left="709"/>
        <w:jc w:val="both"/>
        <w:rPr>
          <w:rFonts w:asciiTheme="minorHAnsi" w:eastAsia="Times New Roman" w:hAnsiTheme="minorHAnsi" w:cstheme="minorHAnsi"/>
          <w:sz w:val="22"/>
          <w:szCs w:val="22"/>
        </w:rPr>
      </w:pPr>
      <w:r w:rsidRPr="00E3473C">
        <w:rPr>
          <w:rFonts w:asciiTheme="minorHAnsi" w:eastAsia="Times New Roman" w:hAnsiTheme="minorHAnsi" w:cstheme="minorHAnsi"/>
          <w:sz w:val="22"/>
          <w:szCs w:val="22"/>
        </w:rPr>
        <w:t>Chapter 3: Existing Conditions;</w:t>
      </w:r>
    </w:p>
    <w:p w14:paraId="37EA5A42" w14:textId="05158F1C" w:rsidR="000B0213" w:rsidRPr="00E3473C" w:rsidRDefault="000B0213" w:rsidP="00B86B28">
      <w:pPr>
        <w:spacing w:after="120" w:line="276" w:lineRule="auto"/>
        <w:ind w:left="709"/>
        <w:jc w:val="both"/>
        <w:rPr>
          <w:rFonts w:asciiTheme="minorHAnsi" w:eastAsia="Times New Roman" w:hAnsiTheme="minorHAnsi" w:cstheme="minorHAnsi"/>
          <w:sz w:val="22"/>
          <w:szCs w:val="22"/>
        </w:rPr>
      </w:pPr>
      <w:r w:rsidRPr="00E3473C">
        <w:rPr>
          <w:rFonts w:asciiTheme="minorHAnsi" w:eastAsia="Times New Roman" w:hAnsiTheme="minorHAnsi" w:cstheme="minorHAnsi"/>
          <w:sz w:val="22"/>
          <w:szCs w:val="22"/>
        </w:rPr>
        <w:t>Chapter 4: Development Proposals;</w:t>
      </w:r>
    </w:p>
    <w:p w14:paraId="349573CA" w14:textId="1870BF51" w:rsidR="000B0213" w:rsidRPr="00E3473C" w:rsidRDefault="000B0213" w:rsidP="00B86B28">
      <w:pPr>
        <w:spacing w:after="120" w:line="276" w:lineRule="auto"/>
        <w:ind w:left="709"/>
        <w:jc w:val="both"/>
        <w:rPr>
          <w:rFonts w:asciiTheme="minorHAnsi" w:eastAsia="Times New Roman" w:hAnsiTheme="minorHAnsi" w:cstheme="minorHAnsi"/>
          <w:sz w:val="22"/>
          <w:szCs w:val="22"/>
        </w:rPr>
      </w:pPr>
      <w:r w:rsidRPr="00E3473C">
        <w:rPr>
          <w:rFonts w:asciiTheme="minorHAnsi" w:eastAsia="Times New Roman" w:hAnsiTheme="minorHAnsi" w:cstheme="minorHAnsi"/>
          <w:sz w:val="22"/>
          <w:szCs w:val="22"/>
        </w:rPr>
        <w:t>Chapter 5: Traffic Generation; and</w:t>
      </w:r>
    </w:p>
    <w:p w14:paraId="6487CFBE" w14:textId="77777777" w:rsidR="000B0213" w:rsidRPr="00E3473C" w:rsidRDefault="000B0213" w:rsidP="00B86B28">
      <w:pPr>
        <w:spacing w:after="360" w:line="276" w:lineRule="auto"/>
        <w:ind w:left="709"/>
        <w:jc w:val="both"/>
        <w:rPr>
          <w:rFonts w:asciiTheme="minorHAnsi" w:eastAsia="Times New Roman" w:hAnsiTheme="minorHAnsi" w:cstheme="minorHAnsi"/>
          <w:sz w:val="22"/>
          <w:szCs w:val="22"/>
        </w:rPr>
      </w:pPr>
      <w:r w:rsidRPr="00E3473C">
        <w:rPr>
          <w:rFonts w:asciiTheme="minorHAnsi" w:eastAsia="Times New Roman" w:hAnsiTheme="minorHAnsi" w:cstheme="minorHAnsi"/>
          <w:sz w:val="22"/>
          <w:szCs w:val="22"/>
        </w:rPr>
        <w:t>Chapter 6: Conclusions.</w:t>
      </w:r>
    </w:p>
    <w:p w14:paraId="16EFE98A" w14:textId="77777777" w:rsidR="007300CF" w:rsidRPr="00E3473C" w:rsidRDefault="007300CF" w:rsidP="00B86B28">
      <w:pPr>
        <w:spacing w:after="160" w:line="276" w:lineRule="auto"/>
        <w:rPr>
          <w:rFonts w:asciiTheme="minorHAnsi" w:hAnsiTheme="minorHAnsi" w:cstheme="minorHAnsi"/>
          <w:b/>
          <w:sz w:val="22"/>
          <w:szCs w:val="20"/>
          <w:highlight w:val="yellow"/>
          <w:lang w:val="en-US" w:eastAsia="en-GB"/>
        </w:rPr>
      </w:pPr>
      <w:r w:rsidRPr="00E3473C">
        <w:rPr>
          <w:rFonts w:asciiTheme="minorHAnsi" w:hAnsiTheme="minorHAnsi" w:cstheme="minorHAnsi"/>
          <w:highlight w:val="yellow"/>
        </w:rPr>
        <w:br w:type="page"/>
      </w:r>
    </w:p>
    <w:p w14:paraId="0CDF1F30" w14:textId="16FCD6AC" w:rsidR="000626E2" w:rsidRPr="00E3473C" w:rsidRDefault="000626E2" w:rsidP="00B86B28">
      <w:pPr>
        <w:pStyle w:val="Heading1"/>
      </w:pPr>
      <w:r w:rsidRPr="00E3473C">
        <w:lastRenderedPageBreak/>
        <w:t xml:space="preserve">NATIONAL </w:t>
      </w:r>
      <w:r w:rsidR="0068447F" w:rsidRPr="00E3473C">
        <w:t>POLICY CONTEXT</w:t>
      </w:r>
    </w:p>
    <w:p w14:paraId="66BC35EC" w14:textId="77777777" w:rsidR="000626E2" w:rsidRPr="00E3473C" w:rsidRDefault="000626E2" w:rsidP="00B86B28">
      <w:pPr>
        <w:pStyle w:val="Heading2"/>
        <w:numPr>
          <w:ilvl w:val="1"/>
          <w:numId w:val="1"/>
        </w:numPr>
        <w:tabs>
          <w:tab w:val="clear" w:pos="720"/>
          <w:tab w:val="num" w:pos="709"/>
        </w:tabs>
        <w:spacing w:after="360" w:line="276" w:lineRule="auto"/>
        <w:ind w:left="851" w:right="1134" w:hanging="851"/>
        <w:rPr>
          <w:rFonts w:asciiTheme="minorHAnsi" w:hAnsiTheme="minorHAnsi" w:cstheme="minorHAnsi"/>
          <w:szCs w:val="22"/>
        </w:rPr>
      </w:pPr>
      <w:r w:rsidRPr="00E3473C">
        <w:rPr>
          <w:rFonts w:asciiTheme="minorHAnsi" w:hAnsiTheme="minorHAnsi" w:cstheme="minorHAnsi"/>
          <w:szCs w:val="22"/>
        </w:rPr>
        <w:t>National Guidance</w:t>
      </w:r>
      <w:bookmarkStart w:id="2" w:name="_Toc411524197"/>
      <w:bookmarkStart w:id="3" w:name="_Toc411840531"/>
      <w:bookmarkStart w:id="4" w:name="_Toc411864496"/>
      <w:r w:rsidRPr="00E3473C">
        <w:rPr>
          <w:rFonts w:asciiTheme="minorHAnsi" w:hAnsiTheme="minorHAnsi" w:cstheme="minorHAnsi"/>
          <w:szCs w:val="22"/>
        </w:rPr>
        <w:t xml:space="preserve"> - National Planning Policy Framework</w:t>
      </w:r>
      <w:bookmarkEnd w:id="2"/>
      <w:bookmarkEnd w:id="3"/>
      <w:bookmarkEnd w:id="4"/>
    </w:p>
    <w:p w14:paraId="5D6D957F" w14:textId="77777777" w:rsidR="000A1244" w:rsidRPr="00E3473C" w:rsidRDefault="000A1244" w:rsidP="00B86B28">
      <w:pPr>
        <w:pStyle w:val="ListParagraph"/>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In February 2019, the Government published a revised National Planning Policy Framework (NPPF). This report should therefore be read in the context of the new NPPF.</w:t>
      </w:r>
    </w:p>
    <w:p w14:paraId="7E312900" w14:textId="6855B158" w:rsidR="00A41105" w:rsidRPr="00E3473C" w:rsidRDefault="000A1244" w:rsidP="00B86B28">
      <w:pPr>
        <w:pStyle w:val="ListParagraph"/>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Paragraph 10</w:t>
      </w:r>
      <w:r w:rsidR="0068447F" w:rsidRPr="00E3473C">
        <w:rPr>
          <w:rFonts w:asciiTheme="minorHAnsi" w:hAnsiTheme="minorHAnsi" w:cstheme="minorHAnsi"/>
          <w:sz w:val="22"/>
          <w:szCs w:val="22"/>
        </w:rPr>
        <w:t>8</w:t>
      </w:r>
      <w:r w:rsidRPr="00E3473C">
        <w:rPr>
          <w:rFonts w:asciiTheme="minorHAnsi" w:hAnsiTheme="minorHAnsi" w:cstheme="minorHAnsi"/>
          <w:sz w:val="22"/>
          <w:szCs w:val="22"/>
        </w:rPr>
        <w:t xml:space="preserve"> of the NPPF </w:t>
      </w:r>
      <w:r w:rsidR="00A41105" w:rsidRPr="00E3473C">
        <w:rPr>
          <w:rFonts w:asciiTheme="minorHAnsi" w:hAnsiTheme="minorHAnsi" w:cstheme="minorHAnsi"/>
          <w:sz w:val="22"/>
          <w:szCs w:val="22"/>
        </w:rPr>
        <w:t>sets out considerations that should be app</w:t>
      </w:r>
      <w:r w:rsidR="0068447F" w:rsidRPr="00E3473C">
        <w:rPr>
          <w:rFonts w:asciiTheme="minorHAnsi" w:hAnsiTheme="minorHAnsi" w:cstheme="minorHAnsi"/>
          <w:sz w:val="22"/>
          <w:szCs w:val="22"/>
        </w:rPr>
        <w:t>lied when looking at allocation and site specific development</w:t>
      </w:r>
      <w:r w:rsidR="00A41105" w:rsidRPr="00E3473C">
        <w:rPr>
          <w:rFonts w:asciiTheme="minorHAnsi" w:hAnsiTheme="minorHAnsi" w:cstheme="minorHAnsi"/>
          <w:sz w:val="22"/>
          <w:szCs w:val="22"/>
        </w:rPr>
        <w:t>s. It states:</w:t>
      </w:r>
    </w:p>
    <w:p w14:paraId="7171C093" w14:textId="62B5DB5D" w:rsidR="0068447F" w:rsidRPr="00E3473C" w:rsidRDefault="0068447F" w:rsidP="0068447F">
      <w:pPr>
        <w:pStyle w:val="ListParagraph"/>
        <w:widowControl w:val="0"/>
        <w:overflowPunct w:val="0"/>
        <w:autoSpaceDE w:val="0"/>
        <w:autoSpaceDN w:val="0"/>
        <w:adjustRightInd w:val="0"/>
        <w:spacing w:after="120" w:line="276" w:lineRule="auto"/>
        <w:ind w:left="709"/>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In assessing sites that may be allocated for development in plans, or specific applications for development, it should be ensured that:</w:t>
      </w:r>
    </w:p>
    <w:p w14:paraId="1465F97C" w14:textId="77777777" w:rsidR="0068447F" w:rsidRPr="00E3473C" w:rsidRDefault="0068447F" w:rsidP="0068447F">
      <w:pPr>
        <w:pStyle w:val="ListParagraph"/>
        <w:widowControl w:val="0"/>
        <w:numPr>
          <w:ilvl w:val="0"/>
          <w:numId w:val="11"/>
        </w:numPr>
        <w:overflowPunct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appropriate opportunities to promote sustainable transport modes can be </w:t>
      </w:r>
      <w:r w:rsidRPr="00E3473C">
        <w:rPr>
          <w:rFonts w:asciiTheme="minorHAnsi" w:hAnsiTheme="minorHAnsi" w:cstheme="minorHAnsi" w:hint="eastAsia"/>
          <w:i/>
          <w:sz w:val="20"/>
          <w:szCs w:val="20"/>
        </w:rPr>
        <w:t>–</w:t>
      </w:r>
      <w:r w:rsidRPr="00E3473C">
        <w:rPr>
          <w:rFonts w:asciiTheme="minorHAnsi" w:hAnsiTheme="minorHAnsi" w:cstheme="minorHAnsi"/>
          <w:i/>
          <w:sz w:val="20"/>
          <w:szCs w:val="20"/>
        </w:rPr>
        <w:t xml:space="preserve"> or have been </w:t>
      </w:r>
      <w:r w:rsidRPr="00E3473C">
        <w:rPr>
          <w:rFonts w:asciiTheme="minorHAnsi" w:hAnsiTheme="minorHAnsi" w:cstheme="minorHAnsi" w:hint="eastAsia"/>
          <w:i/>
          <w:sz w:val="20"/>
          <w:szCs w:val="20"/>
        </w:rPr>
        <w:t>–</w:t>
      </w:r>
      <w:r w:rsidRPr="00E3473C">
        <w:rPr>
          <w:rFonts w:asciiTheme="minorHAnsi" w:hAnsiTheme="minorHAnsi" w:cstheme="minorHAnsi"/>
          <w:i/>
          <w:sz w:val="20"/>
          <w:szCs w:val="20"/>
        </w:rPr>
        <w:t xml:space="preserve"> taken up, given the type of development and its location;</w:t>
      </w:r>
    </w:p>
    <w:p w14:paraId="1CF15EC2" w14:textId="10472513" w:rsidR="0068447F" w:rsidRPr="00E3473C" w:rsidRDefault="0068447F" w:rsidP="0068447F">
      <w:pPr>
        <w:pStyle w:val="ListParagraph"/>
        <w:widowControl w:val="0"/>
        <w:numPr>
          <w:ilvl w:val="0"/>
          <w:numId w:val="11"/>
        </w:numPr>
        <w:overflowPunct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safe and suitable access to the site can be achieved for all users; and </w:t>
      </w:r>
    </w:p>
    <w:p w14:paraId="0C2E7674" w14:textId="5F69D5D1" w:rsidR="0068447F" w:rsidRPr="00E3473C" w:rsidRDefault="0068447F" w:rsidP="0068447F">
      <w:pPr>
        <w:pStyle w:val="ListParagraph"/>
        <w:widowControl w:val="0"/>
        <w:numPr>
          <w:ilvl w:val="0"/>
          <w:numId w:val="11"/>
        </w:numPr>
        <w:tabs>
          <w:tab w:val="num" w:pos="709"/>
        </w:tabs>
        <w:overflowPunct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any significant impacts from the development on the transport network (in terms of capacity and congestion), or on highway safety, can be cost effectively mitigated to an acceptable degree.</w:t>
      </w:r>
    </w:p>
    <w:p w14:paraId="1DA56917" w14:textId="6D757A44" w:rsidR="000A1244" w:rsidRPr="00E3473C" w:rsidRDefault="000A1244" w:rsidP="0068447F">
      <w:pPr>
        <w:pStyle w:val="ListParagraph"/>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Within this context, the NPPF identifies in Paragraph 1</w:t>
      </w:r>
      <w:r w:rsidR="0068447F" w:rsidRPr="00E3473C">
        <w:rPr>
          <w:rFonts w:asciiTheme="minorHAnsi" w:hAnsiTheme="minorHAnsi" w:cstheme="minorHAnsi"/>
          <w:sz w:val="22"/>
          <w:szCs w:val="22"/>
        </w:rPr>
        <w:t>09</w:t>
      </w:r>
      <w:r w:rsidRPr="00E3473C">
        <w:rPr>
          <w:rFonts w:asciiTheme="minorHAnsi" w:hAnsiTheme="minorHAnsi" w:cstheme="minorHAnsi"/>
          <w:sz w:val="22"/>
          <w:szCs w:val="22"/>
        </w:rPr>
        <w:t xml:space="preserve"> that applications for development should: </w:t>
      </w:r>
    </w:p>
    <w:p w14:paraId="23E9C9E9" w14:textId="133FD18F" w:rsidR="0068447F" w:rsidRPr="00E3473C" w:rsidRDefault="0068447F" w:rsidP="0068447F">
      <w:pPr>
        <w:pStyle w:val="ListParagraph"/>
        <w:keepLines/>
        <w:widowControl w:val="0"/>
        <w:overflowPunct w:val="0"/>
        <w:autoSpaceDE w:val="0"/>
        <w:autoSpaceDN w:val="0"/>
        <w:adjustRightInd w:val="0"/>
        <w:spacing w:after="360" w:line="276" w:lineRule="auto"/>
        <w:ind w:left="1134"/>
        <w:jc w:val="both"/>
        <w:textAlignment w:val="baseline"/>
        <w:rPr>
          <w:rFonts w:asciiTheme="minorHAnsi" w:hAnsiTheme="minorHAnsi" w:cstheme="minorHAnsi"/>
          <w:sz w:val="22"/>
          <w:szCs w:val="22"/>
        </w:rPr>
      </w:pPr>
      <w:r w:rsidRPr="00E3473C">
        <w:rPr>
          <w:rFonts w:asciiTheme="minorHAnsi" w:hAnsiTheme="minorHAnsi" w:cstheme="minorHAnsi"/>
          <w:i/>
          <w:sz w:val="20"/>
          <w:szCs w:val="20"/>
        </w:rPr>
        <w:t>Development should only be prevented or refused on highways grounds if there would be an unacceptable impact on highway safety, or the residual cumulative impacts on the road network would be severe</w:t>
      </w:r>
    </w:p>
    <w:p w14:paraId="5867F103" w14:textId="77777777" w:rsidR="000B0213" w:rsidRPr="00E3473C" w:rsidRDefault="000B0213" w:rsidP="00B86B28">
      <w:pPr>
        <w:spacing w:after="160" w:line="276" w:lineRule="auto"/>
        <w:rPr>
          <w:rFonts w:asciiTheme="minorHAnsi" w:hAnsiTheme="minorHAnsi" w:cstheme="minorHAnsi"/>
          <w:b/>
          <w:bCs/>
          <w:iCs/>
          <w:sz w:val="22"/>
          <w:szCs w:val="22"/>
        </w:rPr>
      </w:pPr>
      <w:r w:rsidRPr="00E3473C">
        <w:rPr>
          <w:rFonts w:asciiTheme="minorHAnsi" w:hAnsiTheme="minorHAnsi" w:cstheme="minorHAnsi"/>
          <w:szCs w:val="22"/>
        </w:rPr>
        <w:br w:type="page"/>
      </w:r>
    </w:p>
    <w:p w14:paraId="1EECCF88" w14:textId="44144355" w:rsidR="000B0213" w:rsidRPr="00E3473C" w:rsidRDefault="000B0213" w:rsidP="00B86B28">
      <w:pPr>
        <w:pStyle w:val="Heading2"/>
        <w:numPr>
          <w:ilvl w:val="1"/>
          <w:numId w:val="1"/>
        </w:numPr>
        <w:spacing w:after="360" w:line="276" w:lineRule="auto"/>
        <w:ind w:left="851" w:right="1134" w:hanging="851"/>
        <w:rPr>
          <w:rFonts w:asciiTheme="minorHAnsi" w:hAnsiTheme="minorHAnsi" w:cstheme="minorHAnsi"/>
          <w:szCs w:val="22"/>
        </w:rPr>
      </w:pPr>
      <w:r w:rsidRPr="00E3473C">
        <w:rPr>
          <w:rFonts w:asciiTheme="minorHAnsi" w:hAnsiTheme="minorHAnsi" w:cstheme="minorHAnsi"/>
          <w:szCs w:val="22"/>
        </w:rPr>
        <w:lastRenderedPageBreak/>
        <w:t>National Planning Practice Guidance (March 2014)</w:t>
      </w:r>
    </w:p>
    <w:p w14:paraId="7DE25A9C" w14:textId="77777777" w:rsidR="000B0213" w:rsidRPr="00E3473C" w:rsidRDefault="000B0213" w:rsidP="00B86B28">
      <w:pPr>
        <w:pStyle w:val="ListParagraph"/>
        <w:keepLines/>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 xml:space="preserve">The Department for Communities and Local Government (CLG) published the Planning Practice Guidance (PPG), which reinforces the guidance contained in the NPPF. </w:t>
      </w:r>
    </w:p>
    <w:p w14:paraId="6FBB1A70" w14:textId="77777777" w:rsidR="000B0213" w:rsidRPr="00E3473C" w:rsidRDefault="000B0213" w:rsidP="00B86B28">
      <w:pPr>
        <w:pStyle w:val="ListParagraph"/>
        <w:keepLines/>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 xml:space="preserve">In particular in para 32 the PPG states: </w:t>
      </w:r>
    </w:p>
    <w:p w14:paraId="77F23FFB" w14:textId="77777777" w:rsidR="000B0213" w:rsidRPr="00E3473C" w:rsidRDefault="000B0213" w:rsidP="00B86B28">
      <w:pPr>
        <w:pStyle w:val="ListParagraph"/>
        <w:widowControl w:val="0"/>
        <w:overflowPunct w:val="0"/>
        <w:autoSpaceDE w:val="0"/>
        <w:autoSpaceDN w:val="0"/>
        <w:adjustRightInd w:val="0"/>
        <w:spacing w:after="120" w:line="276" w:lineRule="auto"/>
        <w:ind w:left="851"/>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“Local planning authorities must make a judgement as to whether a development proposal would generate significant amounts of movement on a case by case basis (i.e. significance may be a lower threshold where road capacity is already stretched or a higher threshold for a development in an area of high public transport accessibility). </w:t>
      </w:r>
    </w:p>
    <w:p w14:paraId="238D85C8" w14:textId="77777777" w:rsidR="000B0213" w:rsidRPr="00E3473C" w:rsidRDefault="000B0213" w:rsidP="00B86B28">
      <w:pPr>
        <w:pStyle w:val="ListParagraph"/>
        <w:widowControl w:val="0"/>
        <w:overflowPunct w:val="0"/>
        <w:autoSpaceDE w:val="0"/>
        <w:autoSpaceDN w:val="0"/>
        <w:adjustRightInd w:val="0"/>
        <w:spacing w:after="120" w:line="276" w:lineRule="auto"/>
        <w:ind w:left="851"/>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In determining whether a Transport Assessment or Statement will be needed for a proposed development local planning authority should take into account the following considerations:</w:t>
      </w:r>
    </w:p>
    <w:p w14:paraId="07521E67"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The Transport Assessment and Statement policies (if any) of the Local Plan;</w:t>
      </w:r>
    </w:p>
    <w:p w14:paraId="7465199A"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The scale of the proposed development and its potential for additional trip generation (smaller applications with limited impacts may not need a Transport Assessment or Statement);</w:t>
      </w:r>
    </w:p>
    <w:p w14:paraId="65940E06"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Existing intensity of transport use and the availability of public transport;</w:t>
      </w:r>
    </w:p>
    <w:p w14:paraId="7BEAD75D"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Proximity to nearby environmental designations or sensitive areas;</w:t>
      </w:r>
    </w:p>
    <w:p w14:paraId="7B550D28"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Impact on other priorities/ strategies (such as promoting walking and cycling); </w:t>
      </w:r>
    </w:p>
    <w:p w14:paraId="08E6B9D6"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The cumulative impacts of multiple developments within a particular area; and </w:t>
      </w:r>
    </w:p>
    <w:p w14:paraId="1673F56D" w14:textId="77777777" w:rsidR="000B0213" w:rsidRPr="00E3473C" w:rsidRDefault="000B0213" w:rsidP="00B86B28">
      <w:pPr>
        <w:pStyle w:val="ListParagraph"/>
        <w:widowControl w:val="0"/>
        <w:numPr>
          <w:ilvl w:val="0"/>
          <w:numId w:val="10"/>
        </w:numPr>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Whether there are particular types of impacts around which to focus the Transport Assessment or Statement (e.g. assessing traffic generated at peak times). </w:t>
      </w:r>
    </w:p>
    <w:p w14:paraId="799B104A" w14:textId="77777777" w:rsidR="000B0213" w:rsidRPr="00E3473C" w:rsidRDefault="000B0213" w:rsidP="00FC3E51">
      <w:pPr>
        <w:pStyle w:val="ListParagraph"/>
        <w:keepLines/>
        <w:widowControl w:val="0"/>
        <w:numPr>
          <w:ilvl w:val="2"/>
          <w:numId w:val="7"/>
        </w:numPr>
        <w:tabs>
          <w:tab w:val="clear" w:pos="1134"/>
          <w:tab w:val="num" w:pos="709"/>
        </w:tabs>
        <w:overflowPunct w:val="0"/>
        <w:autoSpaceDE w:val="0"/>
        <w:autoSpaceDN w:val="0"/>
        <w:adjustRightInd w:val="0"/>
        <w:spacing w:after="12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The document advocates early consultation with key decision makers at an early stage through pre-application discussions to determine the scope of the technical work required to underpin the associated assessments and travel plans. The key issues it suggests that should be considered are:</w:t>
      </w:r>
    </w:p>
    <w:p w14:paraId="4CCCE1D7"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The planning context of the development proposal;</w:t>
      </w:r>
    </w:p>
    <w:p w14:paraId="6B00D1CA"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Appropriate study parameters (i.e. area, scope and duration of study);</w:t>
      </w:r>
    </w:p>
    <w:p w14:paraId="197D26AD"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Assessment of public transport capacity, walking/ cycling capacity and road network capacity;</w:t>
      </w:r>
    </w:p>
    <w:p w14:paraId="71416AB9"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Road trip generation and trip distribution methodologies and/ or assumptions about the development proposal;</w:t>
      </w:r>
    </w:p>
    <w:p w14:paraId="75A83E07"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Measures to promote sustainable travel;</w:t>
      </w:r>
    </w:p>
    <w:p w14:paraId="52609870"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Safety implications of development; and </w:t>
      </w:r>
    </w:p>
    <w:p w14:paraId="5EC4F14E" w14:textId="77777777" w:rsidR="000B0213" w:rsidRPr="00E3473C" w:rsidRDefault="000B0213" w:rsidP="00B86B28">
      <w:pPr>
        <w:pStyle w:val="ListParagraph"/>
        <w:widowControl w:val="0"/>
        <w:numPr>
          <w:ilvl w:val="0"/>
          <w:numId w:val="10"/>
        </w:numPr>
        <w:tabs>
          <w:tab w:val="num" w:pos="709"/>
        </w:tabs>
        <w:overflowPunct w:val="0"/>
        <w:autoSpaceDE w:val="0"/>
        <w:autoSpaceDN w:val="0"/>
        <w:adjustRightInd w:val="0"/>
        <w:spacing w:after="120" w:line="276" w:lineRule="auto"/>
        <w:jc w:val="both"/>
        <w:textAlignment w:val="baseline"/>
        <w:rPr>
          <w:rFonts w:asciiTheme="minorHAnsi" w:hAnsiTheme="minorHAnsi" w:cstheme="minorHAnsi"/>
          <w:i/>
          <w:sz w:val="20"/>
          <w:szCs w:val="20"/>
        </w:rPr>
      </w:pPr>
      <w:r w:rsidRPr="00E3473C">
        <w:rPr>
          <w:rFonts w:asciiTheme="minorHAnsi" w:hAnsiTheme="minorHAnsi" w:cstheme="minorHAnsi"/>
          <w:i/>
          <w:sz w:val="20"/>
          <w:szCs w:val="20"/>
        </w:rPr>
        <w:t xml:space="preserve">Mitigation measures – including scope and implementation strategy. </w:t>
      </w:r>
    </w:p>
    <w:p w14:paraId="446A1766" w14:textId="5098D244" w:rsidR="000B0213" w:rsidRPr="00E3473C" w:rsidRDefault="000B0213" w:rsidP="00B86B28">
      <w:pPr>
        <w:pStyle w:val="ListParagraph"/>
        <w:keepLines/>
        <w:widowControl w:val="0"/>
        <w:numPr>
          <w:ilvl w:val="2"/>
          <w:numId w:val="7"/>
        </w:numPr>
        <w:tabs>
          <w:tab w:val="clear" w:pos="1134"/>
          <w:tab w:val="num" w:pos="709"/>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It acknowledges that the scope and level of detail in reports will vary from site to site, but suggests the following should be considered when settling the scope of the proposed assessment</w:t>
      </w:r>
      <w:r w:rsidR="00FC3E51" w:rsidRPr="00E3473C">
        <w:rPr>
          <w:rFonts w:asciiTheme="minorHAnsi" w:hAnsiTheme="minorHAnsi" w:cstheme="minorHAnsi"/>
          <w:sz w:val="22"/>
          <w:szCs w:val="22"/>
        </w:rPr>
        <w:t>.</w:t>
      </w:r>
    </w:p>
    <w:bookmarkEnd w:id="1"/>
    <w:p w14:paraId="479D5878" w14:textId="6587540F" w:rsidR="000626E2" w:rsidRPr="00E3473C" w:rsidRDefault="008C13B5" w:rsidP="00B86B28">
      <w:pPr>
        <w:pStyle w:val="Heading1"/>
      </w:pPr>
      <w:r w:rsidRPr="00E3473C">
        <w:lastRenderedPageBreak/>
        <w:t>EXISTING CONDITIONS</w:t>
      </w:r>
    </w:p>
    <w:p w14:paraId="7A57BCA5" w14:textId="77777777" w:rsidR="000626E2" w:rsidRPr="00E3473C" w:rsidRDefault="000626E2" w:rsidP="00B86B28">
      <w:pPr>
        <w:pStyle w:val="Heading2"/>
        <w:numPr>
          <w:ilvl w:val="1"/>
          <w:numId w:val="1"/>
        </w:numPr>
        <w:tabs>
          <w:tab w:val="clear" w:pos="720"/>
        </w:tabs>
        <w:spacing w:after="360" w:line="276" w:lineRule="auto"/>
        <w:ind w:left="709" w:right="1134" w:hanging="709"/>
        <w:rPr>
          <w:rFonts w:asciiTheme="minorHAnsi" w:hAnsiTheme="minorHAnsi" w:cstheme="minorHAnsi"/>
          <w:szCs w:val="22"/>
        </w:rPr>
      </w:pPr>
      <w:bookmarkStart w:id="5" w:name="_Toc453836052"/>
      <w:r w:rsidRPr="00E3473C">
        <w:rPr>
          <w:rFonts w:asciiTheme="minorHAnsi" w:hAnsiTheme="minorHAnsi" w:cstheme="minorHAnsi"/>
          <w:szCs w:val="22"/>
        </w:rPr>
        <w:t>Site Location</w:t>
      </w:r>
      <w:bookmarkEnd w:id="5"/>
    </w:p>
    <w:p w14:paraId="5C75CE0B" w14:textId="741F8985" w:rsidR="001C1B49" w:rsidRPr="00E3473C" w:rsidRDefault="008C13B5" w:rsidP="00B86B28">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 xml:space="preserve">The site is located </w:t>
      </w:r>
      <w:r w:rsidR="00E3473C" w:rsidRPr="00E3473C">
        <w:rPr>
          <w:rFonts w:asciiTheme="minorHAnsi" w:hAnsiTheme="minorHAnsi" w:cstheme="minorHAnsi"/>
          <w:sz w:val="22"/>
          <w:szCs w:val="22"/>
        </w:rPr>
        <w:t>to the north of Poundon</w:t>
      </w:r>
      <w:r w:rsidR="0068447F" w:rsidRPr="00E3473C">
        <w:rPr>
          <w:rFonts w:asciiTheme="minorHAnsi" w:hAnsiTheme="minorHAnsi" w:cstheme="minorHAnsi"/>
          <w:sz w:val="22"/>
          <w:szCs w:val="22"/>
        </w:rPr>
        <w:t>,</w:t>
      </w:r>
      <w:r w:rsidR="00E3473C" w:rsidRPr="00E3473C">
        <w:rPr>
          <w:rFonts w:asciiTheme="minorHAnsi" w:hAnsiTheme="minorHAnsi" w:cstheme="minorHAnsi"/>
          <w:sz w:val="22"/>
          <w:szCs w:val="22"/>
        </w:rPr>
        <w:t xml:space="preserve"> a small village to the east of Bicester</w:t>
      </w:r>
      <w:r w:rsidR="0068447F" w:rsidRPr="00E3473C">
        <w:rPr>
          <w:rFonts w:asciiTheme="minorHAnsi" w:hAnsiTheme="minorHAnsi" w:cstheme="minorHAnsi"/>
          <w:sz w:val="22"/>
          <w:szCs w:val="22"/>
        </w:rPr>
        <w:t xml:space="preserve">. </w:t>
      </w:r>
      <w:r w:rsidR="006D3DD2" w:rsidRPr="00E3473C">
        <w:rPr>
          <w:rFonts w:asciiTheme="minorHAnsi" w:hAnsiTheme="minorHAnsi" w:cstheme="minorHAnsi"/>
          <w:b/>
          <w:bCs/>
          <w:sz w:val="22"/>
          <w:szCs w:val="22"/>
        </w:rPr>
        <w:t>Figure 1</w:t>
      </w:r>
      <w:r w:rsidR="006D3DD2" w:rsidRPr="00E3473C">
        <w:rPr>
          <w:rFonts w:asciiTheme="minorHAnsi" w:hAnsiTheme="minorHAnsi" w:cstheme="minorHAnsi"/>
          <w:sz w:val="22"/>
          <w:szCs w:val="22"/>
        </w:rPr>
        <w:t xml:space="preserve"> below presents the location of the site. </w:t>
      </w:r>
    </w:p>
    <w:p w14:paraId="4B326724" w14:textId="68B325E1" w:rsidR="001C1B49" w:rsidRPr="00E3473C" w:rsidRDefault="001C1B49" w:rsidP="00B86B28">
      <w:pPr>
        <w:pStyle w:val="Caption"/>
        <w:keepNext/>
        <w:spacing w:line="276" w:lineRule="auto"/>
        <w:ind w:firstLine="709"/>
        <w:jc w:val="both"/>
        <w:rPr>
          <w:rFonts w:asciiTheme="minorHAnsi" w:hAnsiTheme="minorHAnsi" w:cstheme="minorHAnsi"/>
          <w:b w:val="0"/>
          <w:bCs w:val="0"/>
          <w:color w:val="auto"/>
          <w:sz w:val="20"/>
          <w:szCs w:val="20"/>
        </w:rPr>
      </w:pPr>
      <w:r w:rsidRPr="00E3473C">
        <w:rPr>
          <w:rFonts w:asciiTheme="minorHAnsi" w:hAnsiTheme="minorHAnsi" w:cstheme="minorHAnsi"/>
          <w:color w:val="auto"/>
          <w:sz w:val="20"/>
          <w:szCs w:val="20"/>
        </w:rPr>
        <w:t xml:space="preserve">Figure </w:t>
      </w:r>
      <w:r w:rsidRPr="00E3473C">
        <w:rPr>
          <w:rFonts w:asciiTheme="minorHAnsi" w:hAnsiTheme="minorHAnsi" w:cstheme="minorHAnsi"/>
          <w:color w:val="auto"/>
          <w:sz w:val="20"/>
          <w:szCs w:val="20"/>
        </w:rPr>
        <w:fldChar w:fldCharType="begin"/>
      </w:r>
      <w:r w:rsidRPr="00E3473C">
        <w:rPr>
          <w:rFonts w:asciiTheme="minorHAnsi" w:hAnsiTheme="minorHAnsi" w:cstheme="minorHAnsi"/>
          <w:color w:val="auto"/>
          <w:sz w:val="20"/>
          <w:szCs w:val="20"/>
        </w:rPr>
        <w:instrText xml:space="preserve"> SEQ Figure \* ARABIC </w:instrText>
      </w:r>
      <w:r w:rsidRPr="00E3473C">
        <w:rPr>
          <w:rFonts w:asciiTheme="minorHAnsi" w:hAnsiTheme="minorHAnsi" w:cstheme="minorHAnsi"/>
          <w:color w:val="auto"/>
          <w:sz w:val="20"/>
          <w:szCs w:val="20"/>
        </w:rPr>
        <w:fldChar w:fldCharType="separate"/>
      </w:r>
      <w:r w:rsidR="00E606C6" w:rsidRPr="00E3473C">
        <w:rPr>
          <w:rFonts w:asciiTheme="minorHAnsi" w:hAnsiTheme="minorHAnsi" w:cstheme="minorHAnsi"/>
          <w:noProof/>
          <w:color w:val="auto"/>
          <w:sz w:val="20"/>
          <w:szCs w:val="20"/>
        </w:rPr>
        <w:t>1</w:t>
      </w:r>
      <w:r w:rsidRPr="00E3473C">
        <w:rPr>
          <w:rFonts w:asciiTheme="minorHAnsi" w:hAnsiTheme="minorHAnsi" w:cstheme="minorHAnsi"/>
          <w:color w:val="auto"/>
          <w:sz w:val="20"/>
          <w:szCs w:val="20"/>
        </w:rPr>
        <w:fldChar w:fldCharType="end"/>
      </w:r>
      <w:r w:rsidRPr="00E3473C">
        <w:rPr>
          <w:rFonts w:asciiTheme="minorHAnsi" w:hAnsiTheme="minorHAnsi" w:cstheme="minorHAnsi"/>
          <w:color w:val="auto"/>
          <w:sz w:val="20"/>
          <w:szCs w:val="20"/>
        </w:rPr>
        <w:t xml:space="preserve"> </w:t>
      </w:r>
      <w:r w:rsidR="006D3DD2" w:rsidRPr="00E3473C">
        <w:rPr>
          <w:rFonts w:asciiTheme="minorHAnsi" w:hAnsiTheme="minorHAnsi" w:cstheme="minorHAnsi"/>
          <w:color w:val="auto"/>
          <w:sz w:val="20"/>
          <w:szCs w:val="20"/>
        </w:rPr>
        <w:t>–</w:t>
      </w:r>
      <w:r w:rsidRPr="00E3473C">
        <w:rPr>
          <w:rFonts w:asciiTheme="minorHAnsi" w:hAnsiTheme="minorHAnsi" w:cstheme="minorHAnsi"/>
          <w:b w:val="0"/>
          <w:bCs w:val="0"/>
          <w:color w:val="auto"/>
          <w:sz w:val="20"/>
          <w:szCs w:val="20"/>
        </w:rPr>
        <w:t xml:space="preserve"> </w:t>
      </w:r>
      <w:r w:rsidR="006D3DD2" w:rsidRPr="00E3473C">
        <w:rPr>
          <w:rFonts w:asciiTheme="minorHAnsi" w:hAnsiTheme="minorHAnsi" w:cstheme="minorHAnsi"/>
          <w:b w:val="0"/>
          <w:bCs w:val="0"/>
          <w:color w:val="auto"/>
          <w:sz w:val="20"/>
          <w:szCs w:val="20"/>
        </w:rPr>
        <w:t>Site Location (Google Maps)</w:t>
      </w:r>
    </w:p>
    <w:p w14:paraId="594D2B02" w14:textId="44A9FD94" w:rsidR="001C1B49" w:rsidRPr="00E3473C" w:rsidRDefault="00E3473C" w:rsidP="00B86B28">
      <w:pPr>
        <w:pStyle w:val="ListParagraph"/>
        <w:widowControl w:val="0"/>
        <w:overflowPunct w:val="0"/>
        <w:autoSpaceDE w:val="0"/>
        <w:autoSpaceDN w:val="0"/>
        <w:adjustRightInd w:val="0"/>
        <w:spacing w:after="360" w:line="276" w:lineRule="auto"/>
        <w:ind w:left="709"/>
        <w:jc w:val="both"/>
        <w:textAlignment w:val="baseline"/>
        <w:rPr>
          <w:rFonts w:asciiTheme="minorHAnsi" w:hAnsiTheme="minorHAnsi" w:cstheme="minorHAnsi"/>
          <w:sz w:val="22"/>
          <w:szCs w:val="22"/>
          <w:highlight w:val="yellow"/>
        </w:rPr>
      </w:pPr>
      <w:r>
        <w:rPr>
          <w:noProof/>
          <w:highlight w:val="yellow"/>
        </w:rPr>
        <w:drawing>
          <wp:inline distT="0" distB="0" distL="0" distR="0" wp14:anchorId="527E5FED" wp14:editId="4871DCF9">
            <wp:extent cx="5267325" cy="288771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034" cy="2889747"/>
                    </a:xfrm>
                    <a:prstGeom prst="rect">
                      <a:avLst/>
                    </a:prstGeom>
                    <a:noFill/>
                    <a:ln>
                      <a:noFill/>
                    </a:ln>
                  </pic:spPr>
                </pic:pic>
              </a:graphicData>
            </a:graphic>
          </wp:inline>
        </w:drawing>
      </w:r>
    </w:p>
    <w:p w14:paraId="6C5DB373" w14:textId="3888E8E3" w:rsidR="006D3DD2" w:rsidRPr="00E3473C" w:rsidRDefault="00CC5326" w:rsidP="00B86B28">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E3473C">
        <w:rPr>
          <w:rFonts w:asciiTheme="minorHAnsi" w:hAnsiTheme="minorHAnsi" w:cstheme="minorHAnsi"/>
          <w:sz w:val="22"/>
          <w:szCs w:val="22"/>
        </w:rPr>
        <w:t xml:space="preserve">The site </w:t>
      </w:r>
      <w:r w:rsidR="001C1B49" w:rsidRPr="00E3473C">
        <w:rPr>
          <w:rFonts w:asciiTheme="minorHAnsi" w:hAnsiTheme="minorHAnsi" w:cstheme="minorHAnsi"/>
          <w:sz w:val="22"/>
          <w:szCs w:val="22"/>
        </w:rPr>
        <w:t xml:space="preserve">is served from </w:t>
      </w:r>
      <w:r w:rsidR="00A029D5">
        <w:rPr>
          <w:rFonts w:asciiTheme="minorHAnsi" w:hAnsiTheme="minorHAnsi" w:cstheme="minorHAnsi"/>
          <w:sz w:val="22"/>
          <w:szCs w:val="22"/>
        </w:rPr>
        <w:t>Bicester Road</w:t>
      </w:r>
      <w:r w:rsidR="00E3473C" w:rsidRPr="00E3473C">
        <w:rPr>
          <w:rFonts w:asciiTheme="minorHAnsi" w:hAnsiTheme="minorHAnsi" w:cstheme="minorHAnsi"/>
          <w:sz w:val="22"/>
          <w:szCs w:val="22"/>
        </w:rPr>
        <w:t xml:space="preserve"> which runs from north to south along the eastern frontage, connecting Poundon and Twyford. </w:t>
      </w:r>
    </w:p>
    <w:p w14:paraId="7708446E" w14:textId="17FC70DF" w:rsidR="006D3DD2" w:rsidRDefault="002A09F6" w:rsidP="00B86B28">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1155BC">
        <w:rPr>
          <w:rFonts w:asciiTheme="minorHAnsi" w:hAnsiTheme="minorHAnsi" w:cstheme="minorHAnsi"/>
          <w:sz w:val="22"/>
          <w:szCs w:val="22"/>
        </w:rPr>
        <w:t xml:space="preserve">The </w:t>
      </w:r>
      <w:r w:rsidR="001155BC">
        <w:rPr>
          <w:rFonts w:asciiTheme="minorHAnsi" w:hAnsiTheme="minorHAnsi" w:cstheme="minorHAnsi"/>
          <w:sz w:val="22"/>
          <w:szCs w:val="22"/>
        </w:rPr>
        <w:t>r</w:t>
      </w:r>
      <w:r w:rsidR="006D3DD2" w:rsidRPr="001155BC">
        <w:rPr>
          <w:rFonts w:asciiTheme="minorHAnsi" w:hAnsiTheme="minorHAnsi" w:cstheme="minorHAnsi"/>
          <w:sz w:val="22"/>
          <w:szCs w:val="22"/>
        </w:rPr>
        <w:t xml:space="preserve">oad is subject to a </w:t>
      </w:r>
      <w:r w:rsidRPr="001155BC">
        <w:rPr>
          <w:rFonts w:asciiTheme="minorHAnsi" w:hAnsiTheme="minorHAnsi" w:cstheme="minorHAnsi"/>
          <w:sz w:val="22"/>
          <w:szCs w:val="22"/>
        </w:rPr>
        <w:t>6</w:t>
      </w:r>
      <w:r w:rsidR="006D3DD2" w:rsidRPr="001155BC">
        <w:rPr>
          <w:rFonts w:asciiTheme="minorHAnsi" w:hAnsiTheme="minorHAnsi" w:cstheme="minorHAnsi"/>
          <w:sz w:val="22"/>
          <w:szCs w:val="22"/>
        </w:rPr>
        <w:t>0mph speed limit</w:t>
      </w:r>
      <w:r w:rsidR="001155BC" w:rsidRPr="001155BC">
        <w:rPr>
          <w:rFonts w:asciiTheme="minorHAnsi" w:hAnsiTheme="minorHAnsi" w:cstheme="minorHAnsi"/>
          <w:sz w:val="22"/>
          <w:szCs w:val="22"/>
        </w:rPr>
        <w:t xml:space="preserve"> and approximately 6.0m in width wit no street lightning. </w:t>
      </w:r>
      <w:r w:rsidR="006D3DD2" w:rsidRPr="001155BC">
        <w:rPr>
          <w:rFonts w:asciiTheme="minorHAnsi" w:hAnsiTheme="minorHAnsi" w:cstheme="minorHAnsi"/>
          <w:sz w:val="22"/>
          <w:szCs w:val="22"/>
        </w:rPr>
        <w:t xml:space="preserve"> </w:t>
      </w:r>
    </w:p>
    <w:p w14:paraId="4A82EAF6" w14:textId="747C7960" w:rsidR="001155BC" w:rsidRPr="001155BC" w:rsidRDefault="001155BC" w:rsidP="00B86B28">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To the south of the site is the A41 which provides links to the M40 and Bicester (9km). To the north is the A421 and Milton Keynes (24km)</w:t>
      </w:r>
    </w:p>
    <w:p w14:paraId="41F9974C" w14:textId="3550DBF6" w:rsidR="00A029D5" w:rsidRPr="00A029D5" w:rsidRDefault="00A029D5" w:rsidP="00A029D5">
      <w:pPr>
        <w:pStyle w:val="Heading2"/>
        <w:numPr>
          <w:ilvl w:val="1"/>
          <w:numId w:val="1"/>
        </w:numPr>
        <w:tabs>
          <w:tab w:val="clear" w:pos="720"/>
        </w:tabs>
        <w:spacing w:after="360" w:line="276" w:lineRule="auto"/>
        <w:ind w:left="709" w:right="1134" w:hanging="709"/>
        <w:rPr>
          <w:rFonts w:asciiTheme="minorHAnsi" w:hAnsiTheme="minorHAnsi" w:cstheme="minorHAnsi"/>
          <w:szCs w:val="22"/>
        </w:rPr>
      </w:pPr>
      <w:bookmarkStart w:id="6" w:name="_Toc450645809"/>
      <w:bookmarkStart w:id="7" w:name="_Toc453836062"/>
      <w:r>
        <w:rPr>
          <w:rFonts w:asciiTheme="minorHAnsi" w:hAnsiTheme="minorHAnsi" w:cstheme="minorHAnsi"/>
          <w:szCs w:val="22"/>
        </w:rPr>
        <w:t>Existing traffic flows</w:t>
      </w:r>
    </w:p>
    <w:p w14:paraId="1F2E13E1" w14:textId="628D1624" w:rsidR="00A029D5" w:rsidRPr="00FF53AD" w:rsidRDefault="00A029D5" w:rsidP="00A029D5">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FF53AD">
        <w:rPr>
          <w:rFonts w:asciiTheme="minorHAnsi" w:hAnsiTheme="minorHAnsi" w:cstheme="minorHAnsi"/>
          <w:sz w:val="22"/>
          <w:szCs w:val="22"/>
        </w:rPr>
        <w:t xml:space="preserve">An automatic traffic counts (ATC) was undertaken between </w:t>
      </w:r>
      <w:r>
        <w:rPr>
          <w:rFonts w:asciiTheme="minorHAnsi" w:hAnsiTheme="minorHAnsi" w:cstheme="minorHAnsi"/>
          <w:sz w:val="22"/>
          <w:szCs w:val="22"/>
        </w:rPr>
        <w:t>18</w:t>
      </w:r>
      <w:r w:rsidRPr="00FF53AD">
        <w:rPr>
          <w:rFonts w:asciiTheme="minorHAnsi" w:hAnsiTheme="minorHAnsi" w:cstheme="minorHAnsi"/>
          <w:sz w:val="22"/>
          <w:szCs w:val="22"/>
        </w:rPr>
        <w:t xml:space="preserve">/05/2021 and </w:t>
      </w:r>
      <w:r>
        <w:rPr>
          <w:rFonts w:asciiTheme="minorHAnsi" w:hAnsiTheme="minorHAnsi" w:cstheme="minorHAnsi"/>
          <w:sz w:val="22"/>
          <w:szCs w:val="22"/>
        </w:rPr>
        <w:t>24</w:t>
      </w:r>
      <w:r w:rsidRPr="00FF53AD">
        <w:rPr>
          <w:rFonts w:asciiTheme="minorHAnsi" w:hAnsiTheme="minorHAnsi" w:cstheme="minorHAnsi"/>
          <w:sz w:val="22"/>
          <w:szCs w:val="22"/>
        </w:rPr>
        <w:t xml:space="preserve">/05/2021 </w:t>
      </w:r>
      <w:r>
        <w:rPr>
          <w:rFonts w:asciiTheme="minorHAnsi" w:hAnsiTheme="minorHAnsi" w:cstheme="minorHAnsi"/>
          <w:sz w:val="22"/>
          <w:szCs w:val="22"/>
        </w:rPr>
        <w:t>in the vicinity of the site access</w:t>
      </w:r>
      <w:r w:rsidRPr="00FF53AD">
        <w:rPr>
          <w:rFonts w:asciiTheme="minorHAnsi" w:hAnsiTheme="minorHAnsi" w:cstheme="minorHAnsi"/>
          <w:sz w:val="22"/>
          <w:szCs w:val="22"/>
        </w:rPr>
        <w:t xml:space="preserve">. The results are attached as </w:t>
      </w:r>
      <w:r w:rsidRPr="00AF123F">
        <w:rPr>
          <w:rFonts w:asciiTheme="minorHAnsi" w:hAnsiTheme="minorHAnsi" w:cstheme="minorHAnsi"/>
          <w:b/>
          <w:bCs/>
          <w:sz w:val="22"/>
          <w:szCs w:val="22"/>
        </w:rPr>
        <w:t xml:space="preserve">Appendix </w:t>
      </w:r>
      <w:r w:rsidR="00482248">
        <w:rPr>
          <w:rFonts w:asciiTheme="minorHAnsi" w:hAnsiTheme="minorHAnsi" w:cstheme="minorHAnsi"/>
          <w:b/>
          <w:bCs/>
          <w:sz w:val="22"/>
          <w:szCs w:val="22"/>
        </w:rPr>
        <w:t>B</w:t>
      </w:r>
      <w:r w:rsidRPr="00FF53AD">
        <w:rPr>
          <w:rFonts w:asciiTheme="minorHAnsi" w:hAnsiTheme="minorHAnsi" w:cstheme="minorHAnsi"/>
          <w:sz w:val="22"/>
          <w:szCs w:val="22"/>
        </w:rPr>
        <w:t xml:space="preserve"> and summarised in </w:t>
      </w:r>
      <w:r w:rsidRPr="00AF123F">
        <w:rPr>
          <w:rFonts w:asciiTheme="minorHAnsi" w:hAnsiTheme="minorHAnsi" w:cstheme="minorHAnsi"/>
          <w:b/>
          <w:bCs/>
          <w:sz w:val="22"/>
          <w:szCs w:val="22"/>
        </w:rPr>
        <w:t>Table 1</w:t>
      </w:r>
      <w:r w:rsidRPr="00FF53AD">
        <w:rPr>
          <w:rFonts w:asciiTheme="minorHAnsi" w:hAnsiTheme="minorHAnsi" w:cstheme="minorHAnsi"/>
          <w:sz w:val="22"/>
          <w:szCs w:val="22"/>
        </w:rPr>
        <w:t xml:space="preserve"> below. </w:t>
      </w:r>
    </w:p>
    <w:p w14:paraId="4DB330DE" w14:textId="77777777" w:rsidR="00A029D5" w:rsidRDefault="00A029D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5BD6D57" w14:textId="0FEB3086" w:rsidR="00A029D5" w:rsidRPr="00A029D5" w:rsidRDefault="00A029D5" w:rsidP="00A029D5">
      <w:pPr>
        <w:widowControl w:val="0"/>
        <w:overflowPunct w:val="0"/>
        <w:autoSpaceDE w:val="0"/>
        <w:autoSpaceDN w:val="0"/>
        <w:adjustRightInd w:val="0"/>
        <w:spacing w:after="120"/>
        <w:ind w:firstLine="720"/>
        <w:jc w:val="both"/>
        <w:textAlignment w:val="baseline"/>
        <w:rPr>
          <w:rFonts w:asciiTheme="minorHAnsi" w:hAnsiTheme="minorHAnsi" w:cstheme="minorHAnsi"/>
          <w:sz w:val="22"/>
          <w:szCs w:val="22"/>
        </w:rPr>
      </w:pPr>
      <w:r w:rsidRPr="00A029D5">
        <w:rPr>
          <w:rFonts w:asciiTheme="minorHAnsi" w:hAnsiTheme="minorHAnsi" w:cstheme="minorHAnsi"/>
          <w:b/>
          <w:sz w:val="22"/>
          <w:szCs w:val="22"/>
        </w:rPr>
        <w:lastRenderedPageBreak/>
        <w:t>Table 1</w:t>
      </w:r>
      <w:r w:rsidRPr="00A029D5">
        <w:rPr>
          <w:rFonts w:asciiTheme="minorHAnsi" w:hAnsiTheme="minorHAnsi" w:cstheme="minorHAnsi"/>
          <w:sz w:val="22"/>
          <w:szCs w:val="22"/>
        </w:rPr>
        <w:t xml:space="preserve"> – ATC Results – </w:t>
      </w:r>
      <w:r>
        <w:rPr>
          <w:rFonts w:asciiTheme="minorHAnsi" w:hAnsiTheme="minorHAnsi" w:cstheme="minorHAnsi"/>
          <w:sz w:val="22"/>
          <w:szCs w:val="22"/>
        </w:rPr>
        <w:t xml:space="preserve">Bicester </w:t>
      </w:r>
      <w:r w:rsidRPr="00A029D5">
        <w:rPr>
          <w:rFonts w:asciiTheme="minorHAnsi" w:hAnsiTheme="minorHAnsi" w:cstheme="minorHAnsi"/>
          <w:sz w:val="22"/>
          <w:szCs w:val="22"/>
        </w:rPr>
        <w:t xml:space="preserve">Road </w:t>
      </w:r>
    </w:p>
    <w:tbl>
      <w:tblPr>
        <w:tblW w:w="5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66"/>
        <w:gridCol w:w="2268"/>
      </w:tblGrid>
      <w:tr w:rsidR="00A029D5" w:rsidRPr="00FF53AD" w14:paraId="1C593814" w14:textId="77777777" w:rsidTr="00A029D5">
        <w:trPr>
          <w:trHeight w:val="259"/>
        </w:trPr>
        <w:tc>
          <w:tcPr>
            <w:tcW w:w="0" w:type="auto"/>
            <w:vMerge w:val="restart"/>
            <w:shd w:val="clear" w:color="auto" w:fill="CCC0D9" w:themeFill="accent4" w:themeFillTint="66"/>
            <w:vAlign w:val="center"/>
            <w:hideMark/>
          </w:tcPr>
          <w:p w14:paraId="0F186AD7" w14:textId="77777777" w:rsidR="00A029D5" w:rsidRPr="00FF53AD" w:rsidRDefault="00A029D5" w:rsidP="00A029D5">
            <w:pPr>
              <w:ind w:left="-1776" w:firstLine="1776"/>
              <w:jc w:val="center"/>
              <w:rPr>
                <w:rFonts w:asciiTheme="minorHAnsi" w:hAnsiTheme="minorHAnsi" w:cstheme="minorHAnsi"/>
                <w:color w:val="000000"/>
                <w:sz w:val="22"/>
                <w:szCs w:val="22"/>
                <w:lang w:eastAsia="en-GB"/>
              </w:rPr>
            </w:pPr>
          </w:p>
        </w:tc>
        <w:tc>
          <w:tcPr>
            <w:tcW w:w="4634" w:type="dxa"/>
            <w:gridSpan w:val="2"/>
            <w:shd w:val="clear" w:color="auto" w:fill="CCC0D9" w:themeFill="accent4" w:themeFillTint="66"/>
            <w:noWrap/>
            <w:vAlign w:val="center"/>
            <w:hideMark/>
          </w:tcPr>
          <w:p w14:paraId="36C7717A" w14:textId="77777777" w:rsidR="00A029D5" w:rsidRPr="00FF53AD" w:rsidRDefault="00A029D5" w:rsidP="00DB09BA">
            <w:pPr>
              <w:jc w:val="center"/>
              <w:rPr>
                <w:rFonts w:asciiTheme="minorHAnsi" w:hAnsiTheme="minorHAnsi" w:cstheme="minorHAnsi"/>
                <w:color w:val="000000"/>
                <w:sz w:val="22"/>
                <w:szCs w:val="22"/>
                <w:lang w:eastAsia="en-GB"/>
              </w:rPr>
            </w:pPr>
          </w:p>
        </w:tc>
      </w:tr>
      <w:tr w:rsidR="00A029D5" w:rsidRPr="00FF53AD" w14:paraId="0D816B16" w14:textId="77777777" w:rsidTr="00A029D5">
        <w:trPr>
          <w:trHeight w:val="259"/>
        </w:trPr>
        <w:tc>
          <w:tcPr>
            <w:tcW w:w="0" w:type="auto"/>
            <w:vMerge/>
            <w:shd w:val="clear" w:color="auto" w:fill="CCC0D9" w:themeFill="accent4" w:themeFillTint="66"/>
            <w:vAlign w:val="center"/>
            <w:hideMark/>
          </w:tcPr>
          <w:p w14:paraId="25C91A2E" w14:textId="77777777" w:rsidR="00A029D5" w:rsidRPr="00FF53AD" w:rsidRDefault="00A029D5" w:rsidP="00DB09BA">
            <w:pPr>
              <w:jc w:val="center"/>
              <w:rPr>
                <w:rFonts w:asciiTheme="minorHAnsi" w:hAnsiTheme="minorHAnsi" w:cstheme="minorHAnsi"/>
                <w:color w:val="000000"/>
                <w:sz w:val="22"/>
                <w:szCs w:val="22"/>
                <w:lang w:eastAsia="en-GB"/>
              </w:rPr>
            </w:pPr>
          </w:p>
        </w:tc>
        <w:tc>
          <w:tcPr>
            <w:tcW w:w="2366" w:type="dxa"/>
            <w:shd w:val="clear" w:color="auto" w:fill="CCC0D9" w:themeFill="accent4" w:themeFillTint="66"/>
            <w:vAlign w:val="center"/>
            <w:hideMark/>
          </w:tcPr>
          <w:p w14:paraId="2EFE120E" w14:textId="77777777" w:rsidR="00A029D5" w:rsidRPr="00FF53AD" w:rsidRDefault="00A029D5" w:rsidP="00DB09BA">
            <w:pPr>
              <w:jc w:val="center"/>
              <w:rPr>
                <w:rFonts w:asciiTheme="minorHAnsi" w:hAnsiTheme="minorHAnsi" w:cstheme="minorHAnsi"/>
                <w:color w:val="000000"/>
                <w:sz w:val="22"/>
                <w:szCs w:val="22"/>
                <w:lang w:eastAsia="en-GB"/>
              </w:rPr>
            </w:pPr>
            <w:r w:rsidRPr="00FF53AD">
              <w:rPr>
                <w:rFonts w:asciiTheme="minorHAnsi" w:hAnsiTheme="minorHAnsi" w:cstheme="minorHAnsi"/>
                <w:color w:val="000000"/>
                <w:sz w:val="22"/>
                <w:szCs w:val="22"/>
                <w:lang w:eastAsia="en-GB"/>
              </w:rPr>
              <w:t>Average Speed 85%</w:t>
            </w:r>
          </w:p>
        </w:tc>
        <w:tc>
          <w:tcPr>
            <w:tcW w:w="2268" w:type="dxa"/>
            <w:shd w:val="clear" w:color="auto" w:fill="CCC0D9" w:themeFill="accent4" w:themeFillTint="66"/>
            <w:vAlign w:val="center"/>
            <w:hideMark/>
          </w:tcPr>
          <w:p w14:paraId="64077787" w14:textId="77777777" w:rsidR="00A029D5" w:rsidRPr="00FF53AD" w:rsidRDefault="00A029D5" w:rsidP="00DB09BA">
            <w:pPr>
              <w:jc w:val="center"/>
              <w:rPr>
                <w:rFonts w:asciiTheme="minorHAnsi" w:hAnsiTheme="minorHAnsi" w:cstheme="minorHAnsi"/>
                <w:color w:val="000000"/>
                <w:sz w:val="22"/>
                <w:szCs w:val="22"/>
                <w:lang w:eastAsia="en-GB"/>
              </w:rPr>
            </w:pPr>
            <w:r w:rsidRPr="00FF53AD">
              <w:rPr>
                <w:rFonts w:asciiTheme="minorHAnsi" w:hAnsiTheme="minorHAnsi" w:cstheme="minorHAnsi"/>
                <w:color w:val="000000"/>
                <w:sz w:val="22"/>
                <w:szCs w:val="22"/>
                <w:lang w:eastAsia="en-GB"/>
              </w:rPr>
              <w:t>Average Mean Speed</w:t>
            </w:r>
          </w:p>
        </w:tc>
      </w:tr>
      <w:tr w:rsidR="00A029D5" w:rsidRPr="00FF53AD" w14:paraId="315BD727" w14:textId="77777777" w:rsidTr="00A029D5">
        <w:trPr>
          <w:trHeight w:val="259"/>
        </w:trPr>
        <w:tc>
          <w:tcPr>
            <w:tcW w:w="0" w:type="auto"/>
            <w:shd w:val="clear" w:color="auto" w:fill="CCC0D9" w:themeFill="accent4" w:themeFillTint="66"/>
            <w:vAlign w:val="center"/>
          </w:tcPr>
          <w:p w14:paraId="38F5D3D4" w14:textId="77777777" w:rsidR="00A029D5" w:rsidRPr="00FF53AD" w:rsidRDefault="00A029D5" w:rsidP="00DB09BA">
            <w:pPr>
              <w:jc w:val="center"/>
              <w:rPr>
                <w:rFonts w:asciiTheme="minorHAnsi" w:hAnsiTheme="minorHAnsi" w:cstheme="minorHAnsi"/>
                <w:color w:val="000000"/>
                <w:sz w:val="22"/>
                <w:szCs w:val="22"/>
                <w:lang w:eastAsia="en-GB"/>
              </w:rPr>
            </w:pPr>
            <w:r w:rsidRPr="00FF53AD">
              <w:rPr>
                <w:rFonts w:asciiTheme="minorHAnsi" w:hAnsiTheme="minorHAnsi" w:cstheme="minorHAnsi"/>
                <w:color w:val="000000"/>
                <w:sz w:val="22"/>
                <w:szCs w:val="22"/>
                <w:lang w:eastAsia="en-GB"/>
              </w:rPr>
              <w:t>Northbound</w:t>
            </w:r>
          </w:p>
        </w:tc>
        <w:tc>
          <w:tcPr>
            <w:tcW w:w="2366" w:type="dxa"/>
            <w:shd w:val="clear" w:color="auto" w:fill="auto"/>
            <w:vAlign w:val="center"/>
          </w:tcPr>
          <w:p w14:paraId="49CC45A1" w14:textId="77777777" w:rsidR="00A029D5" w:rsidRPr="00FF53AD" w:rsidRDefault="00A029D5" w:rsidP="00A029D5">
            <w:pPr>
              <w:jc w:val="center"/>
              <w:rPr>
                <w:rFonts w:asciiTheme="minorHAnsi" w:hAnsiTheme="minorHAnsi" w:cstheme="minorHAnsi"/>
                <w:color w:val="000000"/>
                <w:sz w:val="22"/>
                <w:szCs w:val="22"/>
              </w:rPr>
            </w:pPr>
            <w:r w:rsidRPr="00FF53AD">
              <w:rPr>
                <w:rFonts w:asciiTheme="minorHAnsi" w:hAnsiTheme="minorHAnsi" w:cstheme="minorHAnsi"/>
                <w:color w:val="000000"/>
                <w:sz w:val="22"/>
                <w:szCs w:val="22"/>
              </w:rPr>
              <w:t>4</w:t>
            </w:r>
            <w:r>
              <w:rPr>
                <w:rFonts w:asciiTheme="minorHAnsi" w:hAnsiTheme="minorHAnsi" w:cstheme="minorHAnsi"/>
                <w:color w:val="000000"/>
                <w:sz w:val="22"/>
                <w:szCs w:val="22"/>
              </w:rPr>
              <w:t>3.9</w:t>
            </w:r>
            <w:r w:rsidRPr="00FF53AD">
              <w:rPr>
                <w:rFonts w:asciiTheme="minorHAnsi" w:hAnsiTheme="minorHAnsi" w:cstheme="minorHAnsi"/>
                <w:color w:val="000000"/>
                <w:sz w:val="22"/>
                <w:szCs w:val="22"/>
              </w:rPr>
              <w:t xml:space="preserve"> mph</w:t>
            </w:r>
          </w:p>
        </w:tc>
        <w:tc>
          <w:tcPr>
            <w:tcW w:w="2268" w:type="dxa"/>
            <w:shd w:val="clear" w:color="auto" w:fill="auto"/>
            <w:vAlign w:val="center"/>
          </w:tcPr>
          <w:p w14:paraId="3C98149E" w14:textId="5C0283AD" w:rsidR="00A029D5" w:rsidRPr="00FF53AD" w:rsidRDefault="00A029D5" w:rsidP="00A029D5">
            <w:pPr>
              <w:jc w:val="center"/>
              <w:rPr>
                <w:rFonts w:asciiTheme="minorHAnsi" w:hAnsiTheme="minorHAnsi" w:cstheme="minorHAnsi"/>
                <w:color w:val="000000"/>
                <w:sz w:val="22"/>
                <w:szCs w:val="22"/>
              </w:rPr>
            </w:pPr>
            <w:r w:rsidRPr="00FF53AD">
              <w:rPr>
                <w:rFonts w:asciiTheme="minorHAnsi" w:hAnsiTheme="minorHAnsi" w:cstheme="minorHAnsi"/>
                <w:color w:val="000000"/>
                <w:sz w:val="22"/>
                <w:szCs w:val="22"/>
              </w:rPr>
              <w:t>37.</w:t>
            </w:r>
            <w:r>
              <w:rPr>
                <w:rFonts w:asciiTheme="minorHAnsi" w:hAnsiTheme="minorHAnsi" w:cstheme="minorHAnsi"/>
                <w:color w:val="000000"/>
                <w:sz w:val="22"/>
                <w:szCs w:val="22"/>
              </w:rPr>
              <w:t>5</w:t>
            </w:r>
            <w:r w:rsidRPr="00FF53AD">
              <w:rPr>
                <w:rFonts w:asciiTheme="minorHAnsi" w:hAnsiTheme="minorHAnsi" w:cstheme="minorHAnsi"/>
                <w:color w:val="000000"/>
                <w:sz w:val="22"/>
                <w:szCs w:val="22"/>
              </w:rPr>
              <w:t xml:space="preserve"> mph</w:t>
            </w:r>
          </w:p>
        </w:tc>
      </w:tr>
      <w:tr w:rsidR="00A029D5" w:rsidRPr="00FF53AD" w14:paraId="37108A2B" w14:textId="77777777" w:rsidTr="00A029D5">
        <w:trPr>
          <w:trHeight w:val="259"/>
        </w:trPr>
        <w:tc>
          <w:tcPr>
            <w:tcW w:w="0" w:type="auto"/>
            <w:shd w:val="clear" w:color="auto" w:fill="CCC0D9" w:themeFill="accent4" w:themeFillTint="66"/>
            <w:vAlign w:val="center"/>
          </w:tcPr>
          <w:p w14:paraId="2B59C045" w14:textId="77777777" w:rsidR="00A029D5" w:rsidRPr="00FF53AD" w:rsidRDefault="00A029D5" w:rsidP="00DB09BA">
            <w:pPr>
              <w:jc w:val="center"/>
              <w:rPr>
                <w:rFonts w:asciiTheme="minorHAnsi" w:hAnsiTheme="minorHAnsi" w:cstheme="minorHAnsi"/>
                <w:color w:val="000000"/>
                <w:sz w:val="22"/>
                <w:szCs w:val="22"/>
                <w:lang w:eastAsia="en-GB"/>
              </w:rPr>
            </w:pPr>
            <w:r w:rsidRPr="00FF53AD">
              <w:rPr>
                <w:rFonts w:asciiTheme="minorHAnsi" w:hAnsiTheme="minorHAnsi" w:cstheme="minorHAnsi"/>
                <w:color w:val="000000"/>
                <w:sz w:val="22"/>
                <w:szCs w:val="22"/>
                <w:lang w:eastAsia="en-GB"/>
              </w:rPr>
              <w:t>Southbound</w:t>
            </w:r>
          </w:p>
        </w:tc>
        <w:tc>
          <w:tcPr>
            <w:tcW w:w="2366" w:type="dxa"/>
            <w:shd w:val="clear" w:color="auto" w:fill="auto"/>
            <w:vAlign w:val="center"/>
          </w:tcPr>
          <w:p w14:paraId="2D31ED63" w14:textId="77777777" w:rsidR="00A029D5" w:rsidRPr="00FF53AD" w:rsidRDefault="00A029D5" w:rsidP="00A029D5">
            <w:pPr>
              <w:jc w:val="center"/>
              <w:rPr>
                <w:rFonts w:asciiTheme="minorHAnsi" w:hAnsiTheme="minorHAnsi" w:cstheme="minorHAnsi"/>
                <w:color w:val="000000"/>
                <w:sz w:val="22"/>
                <w:szCs w:val="22"/>
              </w:rPr>
            </w:pPr>
            <w:r w:rsidRPr="00FF53AD">
              <w:rPr>
                <w:rFonts w:asciiTheme="minorHAnsi" w:hAnsiTheme="minorHAnsi" w:cstheme="minorHAnsi"/>
                <w:color w:val="000000"/>
                <w:sz w:val="22"/>
                <w:szCs w:val="22"/>
              </w:rPr>
              <w:t>4</w:t>
            </w:r>
            <w:r>
              <w:rPr>
                <w:rFonts w:asciiTheme="minorHAnsi" w:hAnsiTheme="minorHAnsi" w:cstheme="minorHAnsi"/>
                <w:color w:val="000000"/>
                <w:sz w:val="22"/>
                <w:szCs w:val="22"/>
              </w:rPr>
              <w:t>0.6</w:t>
            </w:r>
            <w:r w:rsidRPr="00FF53AD">
              <w:rPr>
                <w:rFonts w:asciiTheme="minorHAnsi" w:hAnsiTheme="minorHAnsi" w:cstheme="minorHAnsi"/>
                <w:color w:val="000000"/>
                <w:sz w:val="22"/>
                <w:szCs w:val="22"/>
              </w:rPr>
              <w:t xml:space="preserve"> mph</w:t>
            </w:r>
          </w:p>
        </w:tc>
        <w:tc>
          <w:tcPr>
            <w:tcW w:w="2268" w:type="dxa"/>
            <w:shd w:val="clear" w:color="auto" w:fill="auto"/>
            <w:vAlign w:val="center"/>
          </w:tcPr>
          <w:p w14:paraId="6F6CAC07" w14:textId="172E6A46" w:rsidR="00A029D5" w:rsidRPr="00AF123F" w:rsidRDefault="00A029D5" w:rsidP="00A029D5">
            <w:pPr>
              <w:pStyle w:val="ListParagraph"/>
              <w:ind w:left="596"/>
              <w:rPr>
                <w:rFonts w:asciiTheme="minorHAnsi" w:hAnsiTheme="minorHAnsi" w:cstheme="minorHAnsi"/>
                <w:color w:val="000000"/>
                <w:sz w:val="22"/>
                <w:szCs w:val="22"/>
              </w:rPr>
            </w:pPr>
            <w:r>
              <w:rPr>
                <w:rFonts w:asciiTheme="minorHAnsi" w:hAnsiTheme="minorHAnsi" w:cstheme="minorHAnsi"/>
                <w:color w:val="000000"/>
                <w:sz w:val="22"/>
                <w:szCs w:val="22"/>
              </w:rPr>
              <w:t>35.0</w:t>
            </w:r>
            <w:r w:rsidRPr="00AF123F">
              <w:rPr>
                <w:rFonts w:asciiTheme="minorHAnsi" w:hAnsiTheme="minorHAnsi" w:cstheme="minorHAnsi"/>
                <w:color w:val="000000"/>
                <w:sz w:val="22"/>
                <w:szCs w:val="22"/>
              </w:rPr>
              <w:t>mph</w:t>
            </w:r>
          </w:p>
        </w:tc>
      </w:tr>
    </w:tbl>
    <w:p w14:paraId="109176C1" w14:textId="77777777" w:rsidR="00A029D5" w:rsidRPr="00FF53AD" w:rsidRDefault="00A029D5" w:rsidP="00A029D5">
      <w:pPr>
        <w:pStyle w:val="ListParagraph"/>
        <w:widowControl w:val="0"/>
        <w:overflowPunct w:val="0"/>
        <w:autoSpaceDE w:val="0"/>
        <w:autoSpaceDN w:val="0"/>
        <w:adjustRightInd w:val="0"/>
        <w:spacing w:after="120"/>
        <w:ind w:left="1134"/>
        <w:jc w:val="both"/>
        <w:textAlignment w:val="baseline"/>
        <w:rPr>
          <w:b/>
          <w:sz w:val="22"/>
          <w:szCs w:val="22"/>
          <w:highlight w:val="yellow"/>
        </w:rPr>
      </w:pPr>
    </w:p>
    <w:p w14:paraId="2EB068E6" w14:textId="77777777" w:rsidR="00A029D5" w:rsidRDefault="00A029D5" w:rsidP="005D6D57">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As can be seen the recorded s</w:t>
      </w:r>
      <w:r w:rsidRPr="00FF53AD">
        <w:rPr>
          <w:rFonts w:asciiTheme="minorHAnsi" w:hAnsiTheme="minorHAnsi" w:cstheme="minorHAnsi"/>
          <w:sz w:val="22"/>
          <w:szCs w:val="22"/>
        </w:rPr>
        <w:t xml:space="preserve">peeds are </w:t>
      </w:r>
      <w:r>
        <w:rPr>
          <w:rFonts w:asciiTheme="minorHAnsi" w:hAnsiTheme="minorHAnsi" w:cstheme="minorHAnsi"/>
          <w:sz w:val="22"/>
          <w:szCs w:val="22"/>
        </w:rPr>
        <w:t>significantly below the signed 6</w:t>
      </w:r>
      <w:r w:rsidRPr="00FF53AD">
        <w:rPr>
          <w:rFonts w:asciiTheme="minorHAnsi" w:hAnsiTheme="minorHAnsi" w:cstheme="minorHAnsi"/>
          <w:sz w:val="22"/>
          <w:szCs w:val="22"/>
        </w:rPr>
        <w:t>0mph speed limit</w:t>
      </w:r>
      <w:r>
        <w:rPr>
          <w:rFonts w:asciiTheme="minorHAnsi" w:hAnsiTheme="minorHAnsi" w:cstheme="minorHAnsi"/>
          <w:sz w:val="22"/>
          <w:szCs w:val="22"/>
        </w:rPr>
        <w:t xml:space="preserve">. </w:t>
      </w:r>
    </w:p>
    <w:p w14:paraId="18F8E6F8" w14:textId="6594E91D" w:rsidR="00A029D5" w:rsidRDefault="00A029D5" w:rsidP="005D6D57">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To determine the necessary stopping sight distance it is appropriate to use the above 85</w:t>
      </w:r>
      <w:r w:rsidRPr="005D6D57">
        <w:rPr>
          <w:rFonts w:asciiTheme="minorHAnsi" w:hAnsiTheme="minorHAnsi" w:cstheme="minorHAnsi"/>
          <w:sz w:val="22"/>
          <w:szCs w:val="22"/>
        </w:rPr>
        <w:t>th</w:t>
      </w:r>
      <w:r>
        <w:rPr>
          <w:rFonts w:asciiTheme="minorHAnsi" w:hAnsiTheme="minorHAnsi" w:cstheme="minorHAnsi"/>
          <w:sz w:val="22"/>
          <w:szCs w:val="22"/>
        </w:rPr>
        <w:t xml:space="preserve"> percentile speeds as starting point. These would then be used in the visibility calculations set out in </w:t>
      </w:r>
      <w:r w:rsidRPr="00AF123F">
        <w:rPr>
          <w:rFonts w:asciiTheme="minorHAnsi" w:hAnsiTheme="minorHAnsi" w:cstheme="minorHAnsi"/>
          <w:sz w:val="22"/>
          <w:szCs w:val="22"/>
        </w:rPr>
        <w:t xml:space="preserve">Manual for Streets </w:t>
      </w:r>
      <w:r>
        <w:rPr>
          <w:rFonts w:asciiTheme="minorHAnsi" w:hAnsiTheme="minorHAnsi" w:cstheme="minorHAnsi"/>
          <w:sz w:val="22"/>
          <w:szCs w:val="22"/>
        </w:rPr>
        <w:t>using the DMRB deceleration rates and reaction times due to the speeds being in excess of 60kph. This results in v</w:t>
      </w:r>
      <w:r w:rsidRPr="00AF123F">
        <w:rPr>
          <w:rFonts w:asciiTheme="minorHAnsi" w:hAnsiTheme="minorHAnsi" w:cstheme="minorHAnsi"/>
          <w:sz w:val="22"/>
          <w:szCs w:val="22"/>
        </w:rPr>
        <w:t xml:space="preserve">isibility </w:t>
      </w:r>
      <w:r>
        <w:rPr>
          <w:rFonts w:asciiTheme="minorHAnsi" w:hAnsiTheme="minorHAnsi" w:cstheme="minorHAnsi"/>
          <w:sz w:val="22"/>
          <w:szCs w:val="22"/>
        </w:rPr>
        <w:t>splays of 109.2</w:t>
      </w:r>
      <w:r w:rsidRPr="00AF123F">
        <w:rPr>
          <w:rFonts w:asciiTheme="minorHAnsi" w:hAnsiTheme="minorHAnsi" w:cstheme="minorHAnsi"/>
          <w:sz w:val="22"/>
          <w:szCs w:val="22"/>
        </w:rPr>
        <w:t xml:space="preserve">m </w:t>
      </w:r>
      <w:r>
        <w:rPr>
          <w:rFonts w:asciiTheme="minorHAnsi" w:hAnsiTheme="minorHAnsi" w:cstheme="minorHAnsi"/>
          <w:sz w:val="22"/>
          <w:szCs w:val="22"/>
        </w:rPr>
        <w:t xml:space="preserve">to the south </w:t>
      </w:r>
      <w:r w:rsidRPr="00AF123F">
        <w:rPr>
          <w:rFonts w:asciiTheme="minorHAnsi" w:hAnsiTheme="minorHAnsi" w:cstheme="minorHAnsi"/>
          <w:sz w:val="22"/>
          <w:szCs w:val="22"/>
        </w:rPr>
        <w:t xml:space="preserve">and </w:t>
      </w:r>
      <w:r>
        <w:rPr>
          <w:rFonts w:asciiTheme="minorHAnsi" w:hAnsiTheme="minorHAnsi" w:cstheme="minorHAnsi"/>
          <w:sz w:val="22"/>
          <w:szCs w:val="22"/>
        </w:rPr>
        <w:t>95.8</w:t>
      </w:r>
      <w:r w:rsidRPr="00AF123F">
        <w:rPr>
          <w:rFonts w:asciiTheme="minorHAnsi" w:hAnsiTheme="minorHAnsi" w:cstheme="minorHAnsi"/>
          <w:sz w:val="22"/>
          <w:szCs w:val="22"/>
        </w:rPr>
        <w:t xml:space="preserve">m </w:t>
      </w:r>
      <w:r>
        <w:rPr>
          <w:rFonts w:asciiTheme="minorHAnsi" w:hAnsiTheme="minorHAnsi" w:cstheme="minorHAnsi"/>
          <w:sz w:val="22"/>
          <w:szCs w:val="22"/>
        </w:rPr>
        <w:t>to the north</w:t>
      </w:r>
      <w:r w:rsidRPr="00AF123F">
        <w:rPr>
          <w:rFonts w:asciiTheme="minorHAnsi" w:hAnsiTheme="minorHAnsi" w:cstheme="minorHAnsi"/>
          <w:sz w:val="22"/>
          <w:szCs w:val="22"/>
        </w:rPr>
        <w:t xml:space="preserve"> </w:t>
      </w:r>
      <w:r>
        <w:rPr>
          <w:rFonts w:asciiTheme="minorHAnsi" w:hAnsiTheme="minorHAnsi" w:cstheme="minorHAnsi"/>
          <w:sz w:val="22"/>
          <w:szCs w:val="22"/>
        </w:rPr>
        <w:t>from</w:t>
      </w:r>
      <w:r w:rsidRPr="00AF123F">
        <w:rPr>
          <w:rFonts w:asciiTheme="minorHAnsi" w:hAnsiTheme="minorHAnsi" w:cstheme="minorHAnsi"/>
          <w:sz w:val="22"/>
          <w:szCs w:val="22"/>
        </w:rPr>
        <w:t xml:space="preserve"> a ‘x’ distance setback of 2.4m from the access. </w:t>
      </w:r>
    </w:p>
    <w:p w14:paraId="1CBFDE92" w14:textId="6CFABE4B" w:rsidR="005D6D57" w:rsidRDefault="005D6D57" w:rsidP="005D6D57">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In excess of these distances are available from the existing site access. </w:t>
      </w:r>
    </w:p>
    <w:p w14:paraId="6A6322ED" w14:textId="052EA2FA" w:rsidR="005D6D57" w:rsidRDefault="005D6D57" w:rsidP="005D6D57">
      <w:pPr>
        <w:pStyle w:val="Heading2"/>
        <w:numPr>
          <w:ilvl w:val="1"/>
          <w:numId w:val="1"/>
        </w:numPr>
        <w:tabs>
          <w:tab w:val="clear" w:pos="720"/>
        </w:tabs>
        <w:spacing w:after="360" w:line="276" w:lineRule="auto"/>
        <w:ind w:left="709" w:right="1134" w:hanging="709"/>
        <w:rPr>
          <w:rFonts w:asciiTheme="minorHAnsi" w:hAnsiTheme="minorHAnsi" w:cstheme="minorHAnsi"/>
          <w:szCs w:val="22"/>
        </w:rPr>
      </w:pPr>
      <w:r>
        <w:rPr>
          <w:rFonts w:asciiTheme="minorHAnsi" w:hAnsiTheme="minorHAnsi" w:cstheme="minorHAnsi"/>
          <w:szCs w:val="22"/>
        </w:rPr>
        <w:t>Collision Data</w:t>
      </w:r>
    </w:p>
    <w:p w14:paraId="1FC1680D" w14:textId="58465D7D" w:rsidR="00A029D5" w:rsidRDefault="005D6D57" w:rsidP="005D6D57">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To understand the existing highway safety record for Bicester Road near to the site, c</w:t>
      </w:r>
      <w:r w:rsidR="00A029D5">
        <w:rPr>
          <w:rFonts w:asciiTheme="minorHAnsi" w:hAnsiTheme="minorHAnsi" w:cstheme="minorHAnsi"/>
          <w:sz w:val="22"/>
          <w:szCs w:val="22"/>
        </w:rPr>
        <w:t>rashmap</w:t>
      </w:r>
      <w:r>
        <w:rPr>
          <w:rFonts w:asciiTheme="minorHAnsi" w:hAnsiTheme="minorHAnsi" w:cstheme="minorHAnsi"/>
          <w:sz w:val="22"/>
          <w:szCs w:val="22"/>
        </w:rPr>
        <w:t>.co.uk</w:t>
      </w:r>
      <w:r w:rsidR="00A029D5">
        <w:rPr>
          <w:rFonts w:asciiTheme="minorHAnsi" w:hAnsiTheme="minorHAnsi" w:cstheme="minorHAnsi"/>
          <w:sz w:val="22"/>
          <w:szCs w:val="22"/>
        </w:rPr>
        <w:t xml:space="preserve"> has been </w:t>
      </w:r>
      <w:r>
        <w:rPr>
          <w:rFonts w:asciiTheme="minorHAnsi" w:hAnsiTheme="minorHAnsi" w:cstheme="minorHAnsi"/>
          <w:sz w:val="22"/>
          <w:szCs w:val="22"/>
        </w:rPr>
        <w:t>interrogated</w:t>
      </w:r>
      <w:r w:rsidR="00A029D5">
        <w:rPr>
          <w:rFonts w:asciiTheme="minorHAnsi" w:hAnsiTheme="minorHAnsi" w:cstheme="minorHAnsi"/>
          <w:sz w:val="22"/>
          <w:szCs w:val="22"/>
        </w:rPr>
        <w:t xml:space="preserve"> for the last 5 years</w:t>
      </w:r>
      <w:r>
        <w:rPr>
          <w:rFonts w:asciiTheme="minorHAnsi" w:hAnsiTheme="minorHAnsi" w:cstheme="minorHAnsi"/>
          <w:sz w:val="22"/>
          <w:szCs w:val="22"/>
        </w:rPr>
        <w:t xml:space="preserve">. </w:t>
      </w:r>
      <w:r w:rsidR="00A029D5">
        <w:rPr>
          <w:rFonts w:asciiTheme="minorHAnsi" w:hAnsiTheme="minorHAnsi" w:cstheme="minorHAnsi"/>
          <w:sz w:val="22"/>
          <w:szCs w:val="22"/>
        </w:rPr>
        <w:t xml:space="preserve"> </w:t>
      </w:r>
      <w:r w:rsidRPr="005D6D57">
        <w:rPr>
          <w:rFonts w:asciiTheme="minorHAnsi" w:hAnsiTheme="minorHAnsi" w:cstheme="minorHAnsi"/>
          <w:b/>
          <w:bCs/>
          <w:sz w:val="22"/>
          <w:szCs w:val="22"/>
        </w:rPr>
        <w:t>F</w:t>
      </w:r>
      <w:r w:rsidR="00A029D5" w:rsidRPr="005D6D57">
        <w:rPr>
          <w:rFonts w:asciiTheme="minorHAnsi" w:hAnsiTheme="minorHAnsi" w:cstheme="minorHAnsi"/>
          <w:b/>
          <w:bCs/>
          <w:sz w:val="22"/>
          <w:szCs w:val="22"/>
        </w:rPr>
        <w:t xml:space="preserve">igure </w:t>
      </w:r>
      <w:r w:rsidRPr="005D6D57">
        <w:rPr>
          <w:rFonts w:asciiTheme="minorHAnsi" w:hAnsiTheme="minorHAnsi" w:cstheme="minorHAnsi"/>
          <w:b/>
          <w:bCs/>
          <w:sz w:val="22"/>
          <w:szCs w:val="22"/>
        </w:rPr>
        <w:t>2</w:t>
      </w:r>
      <w:r w:rsidR="00A029D5">
        <w:rPr>
          <w:rFonts w:asciiTheme="minorHAnsi" w:hAnsiTheme="minorHAnsi" w:cstheme="minorHAnsi"/>
          <w:sz w:val="22"/>
          <w:szCs w:val="22"/>
        </w:rPr>
        <w:t xml:space="preserve"> below</w:t>
      </w:r>
      <w:r>
        <w:rPr>
          <w:rFonts w:asciiTheme="minorHAnsi" w:hAnsiTheme="minorHAnsi" w:cstheme="minorHAnsi"/>
          <w:sz w:val="22"/>
          <w:szCs w:val="22"/>
        </w:rPr>
        <w:t xml:space="preserve"> demonstrates there have been no recorded collisions in the last 5 years, meaning the access has operated safely. </w:t>
      </w:r>
    </w:p>
    <w:p w14:paraId="6A7697BE" w14:textId="3D1B3CB8" w:rsidR="005D6D57" w:rsidRPr="00E3473C" w:rsidRDefault="005D6D57" w:rsidP="005D6D57">
      <w:pPr>
        <w:pStyle w:val="Caption"/>
        <w:keepNext/>
        <w:spacing w:line="276" w:lineRule="auto"/>
        <w:ind w:firstLine="709"/>
        <w:jc w:val="both"/>
        <w:rPr>
          <w:rFonts w:asciiTheme="minorHAnsi" w:hAnsiTheme="minorHAnsi" w:cstheme="minorHAnsi"/>
          <w:b w:val="0"/>
          <w:bCs w:val="0"/>
          <w:color w:val="auto"/>
          <w:sz w:val="20"/>
          <w:szCs w:val="20"/>
        </w:rPr>
      </w:pPr>
      <w:r w:rsidRPr="00E3473C">
        <w:rPr>
          <w:rFonts w:asciiTheme="minorHAnsi" w:hAnsiTheme="minorHAnsi" w:cstheme="minorHAnsi"/>
          <w:color w:val="auto"/>
          <w:sz w:val="20"/>
          <w:szCs w:val="20"/>
        </w:rPr>
        <w:t xml:space="preserve">Figure </w:t>
      </w:r>
      <w:r>
        <w:rPr>
          <w:rFonts w:asciiTheme="minorHAnsi" w:hAnsiTheme="minorHAnsi" w:cstheme="minorHAnsi"/>
          <w:color w:val="auto"/>
          <w:sz w:val="20"/>
          <w:szCs w:val="20"/>
        </w:rPr>
        <w:t>2</w:t>
      </w:r>
      <w:r w:rsidRPr="00E3473C">
        <w:rPr>
          <w:rFonts w:asciiTheme="minorHAnsi" w:hAnsiTheme="minorHAnsi" w:cstheme="minorHAnsi"/>
          <w:color w:val="auto"/>
          <w:sz w:val="20"/>
          <w:szCs w:val="20"/>
        </w:rPr>
        <w:t xml:space="preserve"> –</w:t>
      </w:r>
      <w:r w:rsidRPr="00E3473C">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t>Personal Collision Records</w:t>
      </w:r>
      <w:r w:rsidRPr="00E3473C">
        <w:rPr>
          <w:rFonts w:asciiTheme="minorHAnsi" w:hAnsiTheme="minorHAnsi" w:cstheme="minorHAnsi"/>
          <w:b w:val="0"/>
          <w:bCs w:val="0"/>
          <w:color w:val="auto"/>
          <w:sz w:val="20"/>
          <w:szCs w:val="20"/>
        </w:rPr>
        <w:t xml:space="preserve"> (</w:t>
      </w:r>
      <w:hyperlink r:id="rId10" w:history="1">
        <w:r w:rsidRPr="00C2680C">
          <w:rPr>
            <w:rStyle w:val="Hyperlink"/>
            <w:rFonts w:asciiTheme="minorHAnsi" w:hAnsiTheme="minorHAnsi" w:cstheme="minorHAnsi"/>
            <w:b w:val="0"/>
            <w:bCs w:val="0"/>
            <w:sz w:val="20"/>
            <w:szCs w:val="20"/>
          </w:rPr>
          <w:t>www.crashmap.co.uk</w:t>
        </w:r>
      </w:hyperlink>
      <w:r>
        <w:rPr>
          <w:rFonts w:asciiTheme="minorHAnsi" w:hAnsiTheme="minorHAnsi" w:cstheme="minorHAnsi"/>
          <w:b w:val="0"/>
          <w:bCs w:val="0"/>
          <w:color w:val="auto"/>
          <w:sz w:val="20"/>
          <w:szCs w:val="20"/>
        </w:rPr>
        <w:t xml:space="preserve">) </w:t>
      </w:r>
    </w:p>
    <w:p w14:paraId="41559380" w14:textId="7B1FC25F" w:rsidR="005D6D57" w:rsidRDefault="005D6D57" w:rsidP="005D6D57">
      <w:pPr>
        <w:pStyle w:val="ListParagraph"/>
        <w:widowControl w:val="0"/>
        <w:overflowPunct w:val="0"/>
        <w:autoSpaceDE w:val="0"/>
        <w:autoSpaceDN w:val="0"/>
        <w:adjustRightInd w:val="0"/>
        <w:spacing w:after="360" w:line="360" w:lineRule="auto"/>
        <w:ind w:left="709"/>
        <w:jc w:val="both"/>
        <w:textAlignment w:val="baseline"/>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C70BA2A" wp14:editId="0B54763A">
            <wp:extent cx="4675472" cy="3218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803" cy="3234239"/>
                    </a:xfrm>
                    <a:prstGeom prst="rect">
                      <a:avLst/>
                    </a:prstGeom>
                    <a:noFill/>
                    <a:ln>
                      <a:noFill/>
                    </a:ln>
                  </pic:spPr>
                </pic:pic>
              </a:graphicData>
            </a:graphic>
          </wp:inline>
        </w:drawing>
      </w:r>
    </w:p>
    <w:bookmarkEnd w:id="6"/>
    <w:bookmarkEnd w:id="7"/>
    <w:p w14:paraId="5A3BE64A" w14:textId="6526AFD9" w:rsidR="004742CC" w:rsidRPr="00101A05" w:rsidRDefault="005D6D57" w:rsidP="00B86B28">
      <w:pPr>
        <w:pStyle w:val="Heading1"/>
      </w:pPr>
      <w:r>
        <w:lastRenderedPageBreak/>
        <w:t>D</w:t>
      </w:r>
      <w:r w:rsidR="00FA308D" w:rsidRPr="00101A05">
        <w:t>EVELOPMENT PROPOSALS</w:t>
      </w:r>
    </w:p>
    <w:p w14:paraId="5E062FB0" w14:textId="49917DBD" w:rsidR="004742CC" w:rsidRPr="00101A05" w:rsidRDefault="004742CC" w:rsidP="00B86B28">
      <w:pPr>
        <w:pStyle w:val="Heading2"/>
        <w:numPr>
          <w:ilvl w:val="1"/>
          <w:numId w:val="1"/>
        </w:numPr>
        <w:tabs>
          <w:tab w:val="clear" w:pos="720"/>
        </w:tabs>
        <w:spacing w:before="120" w:after="240" w:line="276" w:lineRule="auto"/>
        <w:ind w:left="709" w:right="1134" w:hanging="709"/>
        <w:rPr>
          <w:rFonts w:asciiTheme="minorHAnsi" w:hAnsiTheme="minorHAnsi" w:cstheme="minorHAnsi"/>
          <w:szCs w:val="22"/>
        </w:rPr>
      </w:pPr>
      <w:r w:rsidRPr="00101A05">
        <w:rPr>
          <w:rFonts w:asciiTheme="minorHAnsi" w:hAnsiTheme="minorHAnsi" w:cstheme="minorHAnsi"/>
          <w:szCs w:val="22"/>
        </w:rPr>
        <w:t>Proposed Development</w:t>
      </w:r>
    </w:p>
    <w:p w14:paraId="2624A833" w14:textId="77777777" w:rsidR="00910AEC" w:rsidRDefault="009115B6" w:rsidP="00D87E4B">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910AEC">
        <w:rPr>
          <w:rFonts w:asciiTheme="minorHAnsi" w:hAnsiTheme="minorHAnsi" w:cstheme="minorHAnsi"/>
          <w:sz w:val="22"/>
          <w:szCs w:val="22"/>
        </w:rPr>
        <w:t xml:space="preserve">The development proposes </w:t>
      </w:r>
      <w:r w:rsidR="00FE0E11" w:rsidRPr="00910AEC">
        <w:rPr>
          <w:rFonts w:asciiTheme="minorHAnsi" w:hAnsiTheme="minorHAnsi" w:cstheme="minorHAnsi"/>
          <w:sz w:val="22"/>
          <w:szCs w:val="22"/>
        </w:rPr>
        <w:t xml:space="preserve">to </w:t>
      </w:r>
      <w:r w:rsidR="00910AEC" w:rsidRPr="00910AEC">
        <w:rPr>
          <w:rFonts w:asciiTheme="minorHAnsi" w:hAnsiTheme="minorHAnsi" w:cstheme="minorHAnsi"/>
          <w:sz w:val="22"/>
          <w:szCs w:val="22"/>
        </w:rPr>
        <w:t>use the existing Red Furlong Farm access</w:t>
      </w:r>
      <w:r w:rsidR="00910AEC">
        <w:rPr>
          <w:rFonts w:asciiTheme="minorHAnsi" w:hAnsiTheme="minorHAnsi" w:cstheme="minorHAnsi"/>
          <w:sz w:val="22"/>
          <w:szCs w:val="22"/>
        </w:rPr>
        <w:t xml:space="preserve"> as shown below.</w:t>
      </w:r>
    </w:p>
    <w:p w14:paraId="55FF821B" w14:textId="2EEB40F7" w:rsidR="00910AEC" w:rsidRDefault="00910AEC" w:rsidP="00910AEC">
      <w:pPr>
        <w:pStyle w:val="Caption"/>
        <w:keepNext/>
        <w:spacing w:line="276" w:lineRule="auto"/>
        <w:ind w:firstLine="709"/>
        <w:jc w:val="both"/>
        <w:rPr>
          <w:rFonts w:asciiTheme="minorHAnsi" w:hAnsiTheme="minorHAnsi" w:cstheme="minorHAnsi"/>
          <w:b w:val="0"/>
          <w:bCs w:val="0"/>
          <w:color w:val="auto"/>
          <w:sz w:val="20"/>
          <w:szCs w:val="20"/>
        </w:rPr>
      </w:pPr>
      <w:r w:rsidRPr="00910AEC">
        <w:rPr>
          <w:rFonts w:asciiTheme="minorHAnsi" w:hAnsiTheme="minorHAnsi" w:cstheme="minorHAnsi"/>
          <w:sz w:val="22"/>
          <w:szCs w:val="22"/>
        </w:rPr>
        <w:t xml:space="preserve"> </w:t>
      </w:r>
      <w:r w:rsidR="00FE0E11" w:rsidRPr="00910AEC">
        <w:rPr>
          <w:rFonts w:asciiTheme="minorHAnsi" w:hAnsiTheme="minorHAnsi" w:cstheme="minorHAnsi"/>
          <w:sz w:val="22"/>
          <w:szCs w:val="22"/>
        </w:rPr>
        <w:t xml:space="preserve"> </w:t>
      </w:r>
      <w:r w:rsidRPr="00E3473C">
        <w:rPr>
          <w:rFonts w:asciiTheme="minorHAnsi" w:hAnsiTheme="minorHAnsi" w:cstheme="minorHAnsi"/>
          <w:color w:val="auto"/>
          <w:sz w:val="20"/>
          <w:szCs w:val="20"/>
        </w:rPr>
        <w:t xml:space="preserve">Figure </w:t>
      </w:r>
      <w:r w:rsidR="005D6D57">
        <w:rPr>
          <w:rFonts w:asciiTheme="minorHAnsi" w:hAnsiTheme="minorHAnsi" w:cstheme="minorHAnsi"/>
          <w:color w:val="auto"/>
          <w:sz w:val="20"/>
          <w:szCs w:val="20"/>
        </w:rPr>
        <w:t>3</w:t>
      </w:r>
      <w:r w:rsidRPr="00E3473C">
        <w:rPr>
          <w:rFonts w:asciiTheme="minorHAnsi" w:hAnsiTheme="minorHAnsi" w:cstheme="minorHAnsi"/>
          <w:color w:val="auto"/>
          <w:sz w:val="20"/>
          <w:szCs w:val="20"/>
        </w:rPr>
        <w:t xml:space="preserve"> –</w:t>
      </w:r>
      <w:r w:rsidRPr="00E3473C">
        <w:rPr>
          <w:rFonts w:asciiTheme="minorHAnsi" w:hAnsiTheme="minorHAnsi" w:cstheme="minorHAnsi"/>
          <w:b w:val="0"/>
          <w:bCs w:val="0"/>
          <w:color w:val="auto"/>
          <w:sz w:val="20"/>
          <w:szCs w:val="20"/>
        </w:rPr>
        <w:t xml:space="preserve"> Site </w:t>
      </w:r>
      <w:r>
        <w:rPr>
          <w:rFonts w:asciiTheme="minorHAnsi" w:hAnsiTheme="minorHAnsi" w:cstheme="minorHAnsi"/>
          <w:b w:val="0"/>
          <w:bCs w:val="0"/>
          <w:color w:val="auto"/>
          <w:sz w:val="20"/>
          <w:szCs w:val="20"/>
        </w:rPr>
        <w:t>Access</w:t>
      </w:r>
      <w:r w:rsidRPr="00E3473C">
        <w:rPr>
          <w:rFonts w:asciiTheme="minorHAnsi" w:hAnsiTheme="minorHAnsi" w:cstheme="minorHAnsi"/>
          <w:b w:val="0"/>
          <w:bCs w:val="0"/>
          <w:color w:val="auto"/>
          <w:sz w:val="20"/>
          <w:szCs w:val="20"/>
        </w:rPr>
        <w:t xml:space="preserve"> (Google Maps)</w:t>
      </w:r>
    </w:p>
    <w:p w14:paraId="4F0BD991" w14:textId="2A073F0A" w:rsidR="00910AEC" w:rsidRDefault="00910AEC" w:rsidP="00910AEC">
      <w:pPr>
        <w:jc w:val="center"/>
      </w:pPr>
      <w:r>
        <w:rPr>
          <w:noProof/>
        </w:rPr>
        <w:drawing>
          <wp:inline distT="0" distB="0" distL="0" distR="0" wp14:anchorId="533E520E" wp14:editId="675E0EA0">
            <wp:extent cx="4875419" cy="206147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1264" cy="2068171"/>
                    </a:xfrm>
                    <a:prstGeom prst="rect">
                      <a:avLst/>
                    </a:prstGeom>
                    <a:noFill/>
                    <a:ln>
                      <a:noFill/>
                    </a:ln>
                  </pic:spPr>
                </pic:pic>
              </a:graphicData>
            </a:graphic>
          </wp:inline>
        </w:drawing>
      </w:r>
    </w:p>
    <w:p w14:paraId="730A36C7" w14:textId="77777777" w:rsidR="00136C85" w:rsidRPr="00910AEC" w:rsidRDefault="00136C85" w:rsidP="00910AEC">
      <w:pPr>
        <w:jc w:val="center"/>
      </w:pPr>
    </w:p>
    <w:p w14:paraId="7CA42D13" w14:textId="34B2DD18" w:rsidR="00FE0E11" w:rsidRDefault="00136C85" w:rsidP="00136C85">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sidRPr="00910AEC">
        <w:rPr>
          <w:rFonts w:asciiTheme="minorHAnsi" w:hAnsiTheme="minorHAnsi" w:cstheme="minorHAnsi"/>
          <w:sz w:val="22"/>
          <w:szCs w:val="22"/>
        </w:rPr>
        <w:t xml:space="preserve">The </w:t>
      </w:r>
      <w:r>
        <w:rPr>
          <w:rFonts w:asciiTheme="minorHAnsi" w:hAnsiTheme="minorHAnsi" w:cstheme="minorHAnsi"/>
          <w:sz w:val="22"/>
          <w:szCs w:val="22"/>
        </w:rPr>
        <w:t>proposals will include a training centre on simulators and a practical training plant aera on the adjacent land. The site will have capacity for up</w:t>
      </w:r>
      <w:r w:rsidR="003C7D99">
        <w:rPr>
          <w:rFonts w:asciiTheme="minorHAnsi" w:hAnsiTheme="minorHAnsi" w:cstheme="minorHAnsi"/>
          <w:sz w:val="22"/>
          <w:szCs w:val="22"/>
        </w:rPr>
        <w:t xml:space="preserve"> </w:t>
      </w:r>
      <w:r>
        <w:rPr>
          <w:rFonts w:asciiTheme="minorHAnsi" w:hAnsiTheme="minorHAnsi" w:cstheme="minorHAnsi"/>
          <w:sz w:val="22"/>
          <w:szCs w:val="22"/>
        </w:rPr>
        <w:t xml:space="preserve">to 40 people via ‘bunk house’ style accommodation. There will also be space for 10 touring caravans with car parking provisions. </w:t>
      </w:r>
    </w:p>
    <w:p w14:paraId="1A38B52C" w14:textId="6C452BEC" w:rsidR="003C7D99" w:rsidRPr="00136C85" w:rsidRDefault="003C7D99" w:rsidP="00136C85">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course last for 4 weeks and it is envisioned that most will stay on stie during this time. Large plant vehicles will remain on the site during the training time. </w:t>
      </w:r>
    </w:p>
    <w:p w14:paraId="3A381518" w14:textId="22C9BDE6" w:rsidR="00AF123F" w:rsidRPr="00AF123F" w:rsidRDefault="00AF123F" w:rsidP="00AF123F">
      <w:pPr>
        <w:pStyle w:val="ListParagraph"/>
        <w:widowControl w:val="0"/>
        <w:overflowPunct w:val="0"/>
        <w:autoSpaceDE w:val="0"/>
        <w:autoSpaceDN w:val="0"/>
        <w:adjustRightInd w:val="0"/>
        <w:spacing w:after="360" w:line="360" w:lineRule="auto"/>
        <w:jc w:val="center"/>
        <w:textAlignment w:val="baseline"/>
        <w:rPr>
          <w:rFonts w:asciiTheme="minorHAnsi" w:hAnsiTheme="minorHAnsi" w:cstheme="minorHAnsi"/>
          <w:sz w:val="22"/>
          <w:szCs w:val="22"/>
        </w:rPr>
      </w:pPr>
    </w:p>
    <w:p w14:paraId="6B10C36F" w14:textId="19D36332" w:rsidR="00D87E4B" w:rsidRDefault="00D87E4B" w:rsidP="00D87E4B">
      <w:pPr>
        <w:pStyle w:val="ListParagraph"/>
        <w:widowControl w:val="0"/>
        <w:overflowPunct w:val="0"/>
        <w:autoSpaceDE w:val="0"/>
        <w:autoSpaceDN w:val="0"/>
        <w:adjustRightInd w:val="0"/>
        <w:spacing w:after="120" w:line="276" w:lineRule="auto"/>
        <w:ind w:left="709"/>
        <w:jc w:val="both"/>
        <w:textAlignment w:val="baseline"/>
        <w:rPr>
          <w:rFonts w:asciiTheme="minorHAnsi" w:hAnsiTheme="minorHAnsi" w:cstheme="minorHAnsi"/>
          <w:sz w:val="22"/>
          <w:szCs w:val="22"/>
          <w:highlight w:val="yellow"/>
        </w:rPr>
      </w:pPr>
    </w:p>
    <w:p w14:paraId="5D913F44" w14:textId="77777777" w:rsidR="007A7F9E" w:rsidRPr="00E3473C" w:rsidRDefault="007A7F9E" w:rsidP="00D87E4B">
      <w:pPr>
        <w:pStyle w:val="ListParagraph"/>
        <w:widowControl w:val="0"/>
        <w:overflowPunct w:val="0"/>
        <w:autoSpaceDE w:val="0"/>
        <w:autoSpaceDN w:val="0"/>
        <w:adjustRightInd w:val="0"/>
        <w:spacing w:after="120" w:line="276" w:lineRule="auto"/>
        <w:ind w:left="709"/>
        <w:jc w:val="both"/>
        <w:textAlignment w:val="baseline"/>
        <w:rPr>
          <w:rFonts w:asciiTheme="minorHAnsi" w:hAnsiTheme="minorHAnsi" w:cstheme="minorHAnsi"/>
          <w:sz w:val="22"/>
          <w:szCs w:val="22"/>
          <w:highlight w:val="yellow"/>
        </w:rPr>
      </w:pPr>
    </w:p>
    <w:p w14:paraId="23601120" w14:textId="77777777" w:rsidR="005D6D57" w:rsidRDefault="005D6D57">
      <w:pPr>
        <w:spacing w:after="160" w:line="259" w:lineRule="auto"/>
        <w:rPr>
          <w:rFonts w:asciiTheme="minorHAnsi" w:hAnsiTheme="minorHAnsi" w:cstheme="minorHAnsi"/>
          <w:b/>
          <w:bCs/>
          <w:sz w:val="22"/>
          <w:szCs w:val="22"/>
          <w:lang w:val="en-US" w:eastAsia="en-GB"/>
        </w:rPr>
      </w:pPr>
      <w:r>
        <w:rPr>
          <w:bCs/>
          <w:szCs w:val="22"/>
        </w:rPr>
        <w:br w:type="page"/>
      </w:r>
    </w:p>
    <w:p w14:paraId="6D3AAEE8" w14:textId="1227FEA1" w:rsidR="00E842AB" w:rsidRPr="007A7F9E" w:rsidRDefault="00E842AB" w:rsidP="00E842AB">
      <w:pPr>
        <w:pStyle w:val="Heading1"/>
        <w:widowControl w:val="0"/>
        <w:numPr>
          <w:ilvl w:val="0"/>
          <w:numId w:val="7"/>
        </w:numPr>
        <w:spacing w:after="360" w:line="360" w:lineRule="auto"/>
        <w:jc w:val="both"/>
        <w:rPr>
          <w:bCs/>
          <w:szCs w:val="22"/>
        </w:rPr>
      </w:pPr>
      <w:r w:rsidRPr="007A7F9E">
        <w:rPr>
          <w:bCs/>
          <w:szCs w:val="22"/>
        </w:rPr>
        <w:lastRenderedPageBreak/>
        <w:t xml:space="preserve">TRAFFIC GENERATION </w:t>
      </w:r>
    </w:p>
    <w:p w14:paraId="7F54FDB4" w14:textId="49824624" w:rsidR="00E842AB" w:rsidRDefault="009A105A" w:rsidP="0029279D">
      <w:pPr>
        <w:pStyle w:val="ListParagraph"/>
        <w:widowControl w:val="0"/>
        <w:numPr>
          <w:ilvl w:val="1"/>
          <w:numId w:val="7"/>
        </w:numPr>
        <w:overflowPunct w:val="0"/>
        <w:autoSpaceDE w:val="0"/>
        <w:autoSpaceDN w:val="0"/>
        <w:adjustRightInd w:val="0"/>
        <w:spacing w:after="36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Traffic generation numbers aren’t read</w:t>
      </w:r>
      <w:r w:rsidR="005D6D57">
        <w:rPr>
          <w:rFonts w:asciiTheme="minorHAnsi" w:hAnsiTheme="minorHAnsi" w:cstheme="minorHAnsi"/>
          <w:sz w:val="22"/>
          <w:szCs w:val="22"/>
        </w:rPr>
        <w:t>il</w:t>
      </w:r>
      <w:r>
        <w:rPr>
          <w:rFonts w:asciiTheme="minorHAnsi" w:hAnsiTheme="minorHAnsi" w:cstheme="minorHAnsi"/>
          <w:sz w:val="22"/>
          <w:szCs w:val="22"/>
        </w:rPr>
        <w:t>y available however, it is envisioned that</w:t>
      </w:r>
      <w:r w:rsidR="00C478B7">
        <w:rPr>
          <w:rFonts w:asciiTheme="minorHAnsi" w:hAnsiTheme="minorHAnsi" w:cstheme="minorHAnsi"/>
          <w:sz w:val="22"/>
          <w:szCs w:val="22"/>
        </w:rPr>
        <w:t xml:space="preserve"> up to</w:t>
      </w:r>
      <w:r>
        <w:rPr>
          <w:rFonts w:asciiTheme="minorHAnsi" w:hAnsiTheme="minorHAnsi" w:cstheme="minorHAnsi"/>
          <w:sz w:val="22"/>
          <w:szCs w:val="22"/>
        </w:rPr>
        <w:t xml:space="preserve"> 40 vehicles would arrive at the start of the training process with most staying on site for the duration of the 4 weeks of training. Some daily trips may occur if the trainers live locally</w:t>
      </w:r>
      <w:r w:rsidR="00C478B7">
        <w:rPr>
          <w:rFonts w:asciiTheme="minorHAnsi" w:hAnsiTheme="minorHAnsi" w:cstheme="minorHAnsi"/>
          <w:sz w:val="22"/>
          <w:szCs w:val="22"/>
        </w:rPr>
        <w:t xml:space="preserve">, or for leisure and recreational activities. </w:t>
      </w:r>
    </w:p>
    <w:p w14:paraId="25C9A2A7" w14:textId="25FE07D5" w:rsidR="00CE22F5" w:rsidRDefault="00CE22F5" w:rsidP="0029279D">
      <w:pPr>
        <w:pStyle w:val="ListParagraph"/>
        <w:widowControl w:val="0"/>
        <w:numPr>
          <w:ilvl w:val="1"/>
          <w:numId w:val="7"/>
        </w:numPr>
        <w:overflowPunct w:val="0"/>
        <w:autoSpaceDE w:val="0"/>
        <w:autoSpaceDN w:val="0"/>
        <w:adjustRightInd w:val="0"/>
        <w:spacing w:after="36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7-day average daily flows on Bicester Road have been extracted from the ATC information and are roughly 1300 movements per day. Given the site will generate a maximum of 40 movements at the beginning of </w:t>
      </w:r>
      <w:r w:rsidR="00741ED1">
        <w:rPr>
          <w:rFonts w:asciiTheme="minorHAnsi" w:hAnsiTheme="minorHAnsi" w:cstheme="minorHAnsi"/>
          <w:sz w:val="22"/>
          <w:szCs w:val="22"/>
        </w:rPr>
        <w:t>t</w:t>
      </w:r>
      <w:r>
        <w:rPr>
          <w:rFonts w:asciiTheme="minorHAnsi" w:hAnsiTheme="minorHAnsi" w:cstheme="minorHAnsi"/>
          <w:sz w:val="22"/>
          <w:szCs w:val="22"/>
        </w:rPr>
        <w:t>he course</w:t>
      </w:r>
      <w:r w:rsidR="00741ED1">
        <w:rPr>
          <w:rFonts w:asciiTheme="minorHAnsi" w:hAnsiTheme="minorHAnsi" w:cstheme="minorHAnsi"/>
          <w:sz w:val="22"/>
          <w:szCs w:val="22"/>
        </w:rPr>
        <w:t>,</w:t>
      </w:r>
      <w:r>
        <w:rPr>
          <w:rFonts w:asciiTheme="minorHAnsi" w:hAnsiTheme="minorHAnsi" w:cstheme="minorHAnsi"/>
          <w:sz w:val="22"/>
          <w:szCs w:val="22"/>
        </w:rPr>
        <w:t xml:space="preserve"> the impact on the Bicester Road will be negligible. </w:t>
      </w:r>
    </w:p>
    <w:p w14:paraId="3286821F" w14:textId="77777777" w:rsidR="00E842AB" w:rsidRPr="00E3473C" w:rsidRDefault="00E842AB" w:rsidP="007A7F9E">
      <w:pPr>
        <w:pStyle w:val="ListParagraph"/>
        <w:widowControl w:val="0"/>
        <w:overflowPunct w:val="0"/>
        <w:autoSpaceDE w:val="0"/>
        <w:autoSpaceDN w:val="0"/>
        <w:adjustRightInd w:val="0"/>
        <w:spacing w:after="360" w:line="276" w:lineRule="auto"/>
        <w:ind w:left="709"/>
        <w:jc w:val="both"/>
        <w:textAlignment w:val="baseline"/>
        <w:rPr>
          <w:rFonts w:asciiTheme="minorHAnsi" w:hAnsiTheme="minorHAnsi" w:cstheme="minorHAnsi"/>
          <w:sz w:val="22"/>
          <w:szCs w:val="22"/>
          <w:highlight w:val="yellow"/>
        </w:rPr>
      </w:pPr>
    </w:p>
    <w:p w14:paraId="1260D715" w14:textId="72156665" w:rsidR="00844605" w:rsidRPr="00E3473C" w:rsidRDefault="00844605" w:rsidP="00B86B28">
      <w:pPr>
        <w:pStyle w:val="ListParagraph"/>
        <w:widowControl w:val="0"/>
        <w:numPr>
          <w:ilvl w:val="2"/>
          <w:numId w:val="7"/>
        </w:numPr>
        <w:tabs>
          <w:tab w:val="clear" w:pos="1134"/>
        </w:tabs>
        <w:overflowPunct w:val="0"/>
        <w:autoSpaceDE w:val="0"/>
        <w:autoSpaceDN w:val="0"/>
        <w:adjustRightInd w:val="0"/>
        <w:spacing w:after="360" w:line="276" w:lineRule="auto"/>
        <w:ind w:left="709" w:hanging="709"/>
        <w:jc w:val="both"/>
        <w:textAlignment w:val="baseline"/>
        <w:rPr>
          <w:rFonts w:asciiTheme="minorHAnsi" w:hAnsiTheme="minorHAnsi" w:cstheme="minorHAnsi"/>
          <w:b/>
          <w:sz w:val="22"/>
          <w:szCs w:val="20"/>
          <w:highlight w:val="yellow"/>
          <w:lang w:val="en-US" w:eastAsia="en-GB"/>
        </w:rPr>
      </w:pPr>
      <w:bookmarkStart w:id="8" w:name="_Toc450645810"/>
      <w:bookmarkStart w:id="9" w:name="_Toc453836063"/>
      <w:r w:rsidRPr="00E3473C">
        <w:rPr>
          <w:rFonts w:asciiTheme="minorHAnsi" w:hAnsiTheme="minorHAnsi" w:cstheme="minorHAnsi"/>
          <w:highlight w:val="yellow"/>
        </w:rPr>
        <w:br w:type="page"/>
      </w:r>
    </w:p>
    <w:p w14:paraId="07128958" w14:textId="28D76CE6" w:rsidR="000626E2" w:rsidRPr="00F245CB" w:rsidRDefault="00EE746A" w:rsidP="00B86B28">
      <w:pPr>
        <w:pStyle w:val="Heading1"/>
      </w:pPr>
      <w:bookmarkStart w:id="10" w:name="_Toc450645815"/>
      <w:bookmarkStart w:id="11" w:name="_Toc453836068"/>
      <w:bookmarkEnd w:id="8"/>
      <w:bookmarkEnd w:id="9"/>
      <w:r w:rsidRPr="00F245CB">
        <w:lastRenderedPageBreak/>
        <w:t xml:space="preserve">SUMMARY &amp; </w:t>
      </w:r>
      <w:r w:rsidR="004E12A3" w:rsidRPr="00F245CB">
        <w:t>C</w:t>
      </w:r>
      <w:r w:rsidR="000626E2" w:rsidRPr="00F245CB">
        <w:t>ONCLUSION</w:t>
      </w:r>
      <w:bookmarkEnd w:id="10"/>
      <w:bookmarkEnd w:id="11"/>
      <w:r w:rsidRPr="00F245CB">
        <w:t>S</w:t>
      </w:r>
    </w:p>
    <w:p w14:paraId="6A55408F" w14:textId="7F432DBF" w:rsidR="004454B5" w:rsidRPr="00F245CB" w:rsidRDefault="004454B5" w:rsidP="00B86B28">
      <w:pPr>
        <w:pStyle w:val="Heading2"/>
        <w:numPr>
          <w:ilvl w:val="1"/>
          <w:numId w:val="1"/>
        </w:numPr>
        <w:tabs>
          <w:tab w:val="clear" w:pos="720"/>
        </w:tabs>
        <w:spacing w:after="360" w:line="276" w:lineRule="auto"/>
        <w:ind w:left="709" w:right="-13" w:hanging="709"/>
        <w:jc w:val="both"/>
        <w:rPr>
          <w:rFonts w:asciiTheme="minorHAnsi" w:hAnsiTheme="minorHAnsi" w:cstheme="minorHAnsi"/>
          <w:b w:val="0"/>
          <w:bCs w:val="0"/>
          <w:szCs w:val="22"/>
        </w:rPr>
      </w:pPr>
      <w:r w:rsidRPr="00F245CB">
        <w:rPr>
          <w:rFonts w:asciiTheme="minorHAnsi" w:hAnsiTheme="minorHAnsi" w:cstheme="minorHAnsi"/>
          <w:b w:val="0"/>
          <w:bCs w:val="0"/>
          <w:szCs w:val="22"/>
        </w:rPr>
        <w:t xml:space="preserve">This </w:t>
      </w:r>
      <w:r w:rsidR="005D0998" w:rsidRPr="00F245CB">
        <w:rPr>
          <w:rFonts w:asciiTheme="minorHAnsi" w:hAnsiTheme="minorHAnsi" w:cstheme="minorHAnsi"/>
          <w:b w:val="0"/>
          <w:bCs w:val="0"/>
          <w:szCs w:val="22"/>
        </w:rPr>
        <w:t>appraisal</w:t>
      </w:r>
      <w:r w:rsidR="00914747" w:rsidRPr="00F245CB">
        <w:rPr>
          <w:rFonts w:asciiTheme="minorHAnsi" w:hAnsiTheme="minorHAnsi" w:cstheme="minorHAnsi"/>
          <w:b w:val="0"/>
          <w:bCs w:val="0"/>
          <w:szCs w:val="22"/>
        </w:rPr>
        <w:t xml:space="preserve"> </w:t>
      </w:r>
      <w:r w:rsidRPr="00F245CB">
        <w:rPr>
          <w:rFonts w:asciiTheme="minorHAnsi" w:hAnsiTheme="minorHAnsi" w:cstheme="minorHAnsi"/>
          <w:b w:val="0"/>
          <w:bCs w:val="0"/>
          <w:szCs w:val="22"/>
        </w:rPr>
        <w:t xml:space="preserve">has reviewed the </w:t>
      </w:r>
      <w:r w:rsidR="00914747" w:rsidRPr="00F245CB">
        <w:rPr>
          <w:rFonts w:asciiTheme="minorHAnsi" w:hAnsiTheme="minorHAnsi" w:cstheme="minorHAnsi"/>
          <w:b w:val="0"/>
          <w:bCs w:val="0"/>
          <w:szCs w:val="22"/>
        </w:rPr>
        <w:t xml:space="preserve">potential impact </w:t>
      </w:r>
      <w:r w:rsidR="006C5ED3" w:rsidRPr="00F245CB">
        <w:rPr>
          <w:rFonts w:asciiTheme="minorHAnsi" w:hAnsiTheme="minorHAnsi" w:cstheme="minorHAnsi"/>
          <w:b w:val="0"/>
          <w:bCs w:val="0"/>
          <w:szCs w:val="22"/>
        </w:rPr>
        <w:t xml:space="preserve">of </w:t>
      </w:r>
      <w:r w:rsidR="005D0998" w:rsidRPr="00F245CB">
        <w:rPr>
          <w:rFonts w:asciiTheme="minorHAnsi" w:hAnsiTheme="minorHAnsi" w:cstheme="minorHAnsi"/>
          <w:b w:val="0"/>
          <w:bCs w:val="0"/>
          <w:szCs w:val="22"/>
        </w:rPr>
        <w:t xml:space="preserve">a proposed new </w:t>
      </w:r>
      <w:r w:rsidR="00F245CB" w:rsidRPr="00F245CB">
        <w:rPr>
          <w:rFonts w:asciiTheme="minorHAnsi" w:hAnsiTheme="minorHAnsi" w:cstheme="minorHAnsi"/>
          <w:b w:val="0"/>
          <w:bCs w:val="0"/>
          <w:szCs w:val="22"/>
        </w:rPr>
        <w:t xml:space="preserve">large plant training centre at land off Red Furlong Farm, Poundon, Buckinghamshire. </w:t>
      </w:r>
    </w:p>
    <w:p w14:paraId="5A4FCC17" w14:textId="00490385" w:rsidR="00C478B7" w:rsidRDefault="00C478B7" w:rsidP="00C478B7">
      <w:pPr>
        <w:pStyle w:val="Heading2"/>
        <w:keepNext w:val="0"/>
        <w:numPr>
          <w:ilvl w:val="1"/>
          <w:numId w:val="1"/>
        </w:numPr>
        <w:tabs>
          <w:tab w:val="clear" w:pos="720"/>
        </w:tabs>
        <w:spacing w:after="360" w:line="276" w:lineRule="auto"/>
        <w:ind w:left="709" w:right="-11" w:hanging="709"/>
        <w:jc w:val="both"/>
        <w:rPr>
          <w:rFonts w:asciiTheme="minorHAnsi" w:hAnsiTheme="minorHAnsi" w:cstheme="minorHAnsi"/>
          <w:b w:val="0"/>
          <w:bCs w:val="0"/>
          <w:szCs w:val="22"/>
        </w:rPr>
      </w:pPr>
      <w:r w:rsidRPr="00C478B7">
        <w:rPr>
          <w:rFonts w:asciiTheme="minorHAnsi" w:hAnsiTheme="minorHAnsi" w:cstheme="minorHAnsi"/>
          <w:b w:val="0"/>
          <w:bCs w:val="0"/>
          <w:szCs w:val="22"/>
        </w:rPr>
        <w:t xml:space="preserve">Accident records for the area have been reviewed and it is determined there is no highway related safety issue within the vicinity of the proposed site. </w:t>
      </w:r>
    </w:p>
    <w:p w14:paraId="0C18BDBE" w14:textId="0D51DE8E" w:rsidR="00C478B7" w:rsidRPr="00C478B7" w:rsidRDefault="00C478B7" w:rsidP="00C478B7">
      <w:pPr>
        <w:pStyle w:val="Heading2"/>
        <w:keepNext w:val="0"/>
        <w:numPr>
          <w:ilvl w:val="1"/>
          <w:numId w:val="1"/>
        </w:numPr>
        <w:tabs>
          <w:tab w:val="clear" w:pos="720"/>
        </w:tabs>
        <w:spacing w:after="360" w:line="276" w:lineRule="auto"/>
        <w:ind w:left="709" w:right="-11" w:hanging="709"/>
        <w:jc w:val="both"/>
        <w:rPr>
          <w:rFonts w:asciiTheme="minorHAnsi" w:hAnsiTheme="minorHAnsi" w:cstheme="minorHAnsi"/>
          <w:b w:val="0"/>
          <w:bCs w:val="0"/>
          <w:szCs w:val="22"/>
        </w:rPr>
      </w:pPr>
      <w:r>
        <w:rPr>
          <w:rFonts w:asciiTheme="minorHAnsi" w:hAnsiTheme="minorHAnsi" w:cstheme="minorHAnsi"/>
          <w:b w:val="0"/>
          <w:bCs w:val="0"/>
          <w:szCs w:val="22"/>
        </w:rPr>
        <w:t xml:space="preserve">Vehicle speeds along Bicester Road are within the signed speed limit and visibility from the existing access are achievable within highway controlled land. </w:t>
      </w:r>
    </w:p>
    <w:p w14:paraId="0C9E9738" w14:textId="35D483A5" w:rsidR="006C5ED3" w:rsidRPr="00C478B7" w:rsidRDefault="006C5ED3" w:rsidP="00B86B28">
      <w:pPr>
        <w:pStyle w:val="Heading2"/>
        <w:keepNext w:val="0"/>
        <w:numPr>
          <w:ilvl w:val="1"/>
          <w:numId w:val="1"/>
        </w:numPr>
        <w:tabs>
          <w:tab w:val="clear" w:pos="720"/>
        </w:tabs>
        <w:spacing w:after="360" w:line="276" w:lineRule="auto"/>
        <w:ind w:left="709" w:right="-11" w:hanging="709"/>
        <w:jc w:val="both"/>
        <w:rPr>
          <w:rFonts w:asciiTheme="minorHAnsi" w:hAnsiTheme="minorHAnsi" w:cstheme="minorHAnsi"/>
          <w:b w:val="0"/>
          <w:bCs w:val="0"/>
          <w:szCs w:val="22"/>
        </w:rPr>
      </w:pPr>
      <w:r w:rsidRPr="00C478B7">
        <w:rPr>
          <w:rFonts w:asciiTheme="minorHAnsi" w:hAnsiTheme="minorHAnsi" w:cstheme="minorHAnsi"/>
          <w:b w:val="0"/>
          <w:bCs w:val="0"/>
          <w:szCs w:val="22"/>
        </w:rPr>
        <w:t xml:space="preserve">The development will </w:t>
      </w:r>
      <w:r w:rsidR="005D0998" w:rsidRPr="00C478B7">
        <w:rPr>
          <w:rFonts w:asciiTheme="minorHAnsi" w:hAnsiTheme="minorHAnsi" w:cstheme="minorHAnsi"/>
          <w:b w:val="0"/>
          <w:bCs w:val="0"/>
          <w:szCs w:val="22"/>
        </w:rPr>
        <w:t xml:space="preserve">generate very few vehicle movements </w:t>
      </w:r>
      <w:r w:rsidR="00C478B7" w:rsidRPr="00C478B7">
        <w:rPr>
          <w:rFonts w:asciiTheme="minorHAnsi" w:hAnsiTheme="minorHAnsi" w:cstheme="minorHAnsi"/>
          <w:b w:val="0"/>
          <w:bCs w:val="0"/>
          <w:szCs w:val="22"/>
        </w:rPr>
        <w:t xml:space="preserve">once the initial 4 week training begins. </w:t>
      </w:r>
      <w:r w:rsidRPr="00C478B7">
        <w:rPr>
          <w:rFonts w:asciiTheme="minorHAnsi" w:hAnsiTheme="minorHAnsi" w:cstheme="minorHAnsi"/>
          <w:b w:val="0"/>
          <w:bCs w:val="0"/>
          <w:szCs w:val="22"/>
        </w:rPr>
        <w:t xml:space="preserve"> </w:t>
      </w:r>
    </w:p>
    <w:p w14:paraId="3A5CC52A" w14:textId="5DC49680" w:rsidR="00EF33FE" w:rsidRPr="00C478B7" w:rsidRDefault="004454B5" w:rsidP="00B86B28">
      <w:pPr>
        <w:pStyle w:val="Heading2"/>
        <w:keepNext w:val="0"/>
        <w:numPr>
          <w:ilvl w:val="1"/>
          <w:numId w:val="1"/>
        </w:numPr>
        <w:tabs>
          <w:tab w:val="clear" w:pos="720"/>
        </w:tabs>
        <w:spacing w:after="360" w:line="276" w:lineRule="auto"/>
        <w:ind w:left="709" w:right="-11" w:hanging="709"/>
        <w:jc w:val="both"/>
        <w:rPr>
          <w:rFonts w:asciiTheme="minorHAnsi" w:hAnsiTheme="minorHAnsi" w:cstheme="minorHAnsi"/>
          <w:b w:val="0"/>
          <w:bCs w:val="0"/>
          <w:szCs w:val="22"/>
        </w:rPr>
      </w:pPr>
      <w:r w:rsidRPr="00C478B7">
        <w:rPr>
          <w:rFonts w:asciiTheme="minorHAnsi" w:hAnsiTheme="minorHAnsi" w:cstheme="minorHAnsi"/>
          <w:b w:val="0"/>
          <w:bCs w:val="0"/>
          <w:szCs w:val="22"/>
        </w:rPr>
        <w:t xml:space="preserve">Overall, it has been demonstrated that the residual cumulative impact </w:t>
      </w:r>
      <w:r w:rsidR="005D0998" w:rsidRPr="00C478B7">
        <w:rPr>
          <w:rFonts w:asciiTheme="minorHAnsi" w:hAnsiTheme="minorHAnsi" w:cstheme="minorHAnsi"/>
          <w:b w:val="0"/>
          <w:bCs w:val="0"/>
          <w:szCs w:val="22"/>
        </w:rPr>
        <w:t xml:space="preserve">of the proposed development </w:t>
      </w:r>
      <w:r w:rsidRPr="00C478B7">
        <w:rPr>
          <w:rFonts w:asciiTheme="minorHAnsi" w:hAnsiTheme="minorHAnsi" w:cstheme="minorHAnsi"/>
          <w:b w:val="0"/>
          <w:bCs w:val="0"/>
          <w:szCs w:val="22"/>
        </w:rPr>
        <w:t xml:space="preserve">cannot be considered severe in accordance with relevant policies of the Framework. </w:t>
      </w:r>
    </w:p>
    <w:p w14:paraId="104F96D9" w14:textId="77777777" w:rsidR="00EF33FE" w:rsidRPr="00E3473C" w:rsidRDefault="00EF33FE" w:rsidP="00B86B28">
      <w:pPr>
        <w:spacing w:line="276" w:lineRule="auto"/>
        <w:rPr>
          <w:rFonts w:asciiTheme="minorHAnsi" w:hAnsiTheme="minorHAnsi" w:cstheme="minorHAnsi"/>
          <w:highlight w:val="yellow"/>
        </w:rPr>
      </w:pPr>
    </w:p>
    <w:p w14:paraId="2CBA333B" w14:textId="77777777" w:rsidR="00EF33FE" w:rsidRPr="00E3473C" w:rsidRDefault="00EF33FE" w:rsidP="00B86B28">
      <w:pPr>
        <w:spacing w:line="276" w:lineRule="auto"/>
        <w:rPr>
          <w:rFonts w:asciiTheme="minorHAnsi" w:hAnsiTheme="minorHAnsi" w:cstheme="minorHAnsi"/>
          <w:highlight w:val="yellow"/>
        </w:rPr>
      </w:pPr>
    </w:p>
    <w:p w14:paraId="11842C64" w14:textId="7E4C3BB7" w:rsidR="00EF33FE" w:rsidRPr="00E3473C" w:rsidRDefault="00EF33FE" w:rsidP="00B86B28">
      <w:pPr>
        <w:spacing w:line="276" w:lineRule="auto"/>
        <w:rPr>
          <w:rFonts w:asciiTheme="minorHAnsi" w:hAnsiTheme="minorHAnsi" w:cstheme="minorHAnsi"/>
          <w:highlight w:val="yellow"/>
        </w:rPr>
        <w:sectPr w:rsidR="00EF33FE" w:rsidRPr="00E3473C" w:rsidSect="005A0A7B">
          <w:headerReference w:type="default" r:id="rId13"/>
          <w:footerReference w:type="default" r:id="rId14"/>
          <w:pgSz w:w="11906" w:h="16838"/>
          <w:pgMar w:top="1702" w:right="1253" w:bottom="1134" w:left="1310" w:header="737" w:footer="562" w:gutter="0"/>
          <w:pgNumType w:start="1"/>
          <w:cols w:space="708"/>
          <w:docGrid w:linePitch="326"/>
        </w:sectPr>
      </w:pPr>
    </w:p>
    <w:p w14:paraId="75B63FA9" w14:textId="6BDB8831" w:rsidR="00A74B4B" w:rsidRPr="00C478B7" w:rsidRDefault="005D0998" w:rsidP="00B86B28">
      <w:pPr>
        <w:pStyle w:val="ListParagraph"/>
        <w:spacing w:line="276" w:lineRule="auto"/>
        <w:ind w:left="851"/>
        <w:jc w:val="right"/>
        <w:rPr>
          <w:rFonts w:asciiTheme="minorHAnsi" w:hAnsiTheme="minorHAnsi" w:cstheme="minorHAnsi"/>
          <w:b/>
          <w:bCs/>
          <w:szCs w:val="22"/>
        </w:rPr>
      </w:pPr>
      <w:r w:rsidRPr="00C478B7">
        <w:rPr>
          <w:rFonts w:asciiTheme="minorHAnsi" w:hAnsiTheme="minorHAnsi" w:cstheme="minorHAnsi"/>
          <w:b/>
          <w:bCs/>
          <w:szCs w:val="22"/>
        </w:rPr>
        <w:lastRenderedPageBreak/>
        <w:t>Appendix A</w:t>
      </w:r>
    </w:p>
    <w:p w14:paraId="6004B2D0" w14:textId="387B763E" w:rsidR="005D0998" w:rsidRPr="005D0998" w:rsidRDefault="005D0998" w:rsidP="00B86B28">
      <w:pPr>
        <w:pStyle w:val="ListParagraph"/>
        <w:spacing w:line="276" w:lineRule="auto"/>
        <w:ind w:left="851"/>
        <w:jc w:val="right"/>
        <w:rPr>
          <w:rFonts w:asciiTheme="minorHAnsi" w:hAnsiTheme="minorHAnsi" w:cstheme="minorHAnsi"/>
          <w:szCs w:val="22"/>
        </w:rPr>
      </w:pPr>
      <w:r w:rsidRPr="00C478B7">
        <w:rPr>
          <w:rFonts w:asciiTheme="minorHAnsi" w:hAnsiTheme="minorHAnsi" w:cstheme="minorHAnsi"/>
          <w:szCs w:val="22"/>
        </w:rPr>
        <w:t>Site Layout and Location</w:t>
      </w:r>
    </w:p>
    <w:p w14:paraId="231050EA" w14:textId="77777777" w:rsidR="00A74B4B" w:rsidRPr="00B86B28" w:rsidRDefault="00A74B4B" w:rsidP="00B86B28">
      <w:pPr>
        <w:spacing w:after="160" w:line="276" w:lineRule="auto"/>
        <w:rPr>
          <w:rFonts w:asciiTheme="minorHAnsi" w:hAnsiTheme="minorHAnsi" w:cstheme="minorHAnsi"/>
          <w:b/>
          <w:bCs/>
          <w:szCs w:val="22"/>
        </w:rPr>
      </w:pPr>
      <w:r w:rsidRPr="00B86B28">
        <w:rPr>
          <w:rFonts w:asciiTheme="minorHAnsi" w:hAnsiTheme="minorHAnsi" w:cstheme="minorHAnsi"/>
          <w:b/>
          <w:bCs/>
          <w:szCs w:val="22"/>
        </w:rPr>
        <w:br w:type="page"/>
      </w:r>
    </w:p>
    <w:p w14:paraId="0F989973" w14:textId="4160DFED" w:rsidR="00466666" w:rsidRPr="00B86B28" w:rsidRDefault="00466666" w:rsidP="00B86B28">
      <w:pPr>
        <w:pStyle w:val="ListParagraph"/>
        <w:spacing w:line="276" w:lineRule="auto"/>
        <w:ind w:left="851"/>
        <w:jc w:val="right"/>
        <w:rPr>
          <w:rFonts w:asciiTheme="minorHAnsi" w:hAnsiTheme="minorHAnsi" w:cstheme="minorHAnsi"/>
          <w:b/>
          <w:bCs/>
          <w:szCs w:val="22"/>
        </w:rPr>
      </w:pPr>
      <w:r w:rsidRPr="00B86B28">
        <w:rPr>
          <w:rFonts w:asciiTheme="minorHAnsi" w:hAnsiTheme="minorHAnsi" w:cstheme="minorHAnsi"/>
          <w:b/>
          <w:bCs/>
          <w:szCs w:val="22"/>
        </w:rPr>
        <w:lastRenderedPageBreak/>
        <w:t xml:space="preserve">Appendix </w:t>
      </w:r>
      <w:r w:rsidR="005D0998">
        <w:rPr>
          <w:rFonts w:asciiTheme="minorHAnsi" w:hAnsiTheme="minorHAnsi" w:cstheme="minorHAnsi"/>
          <w:b/>
          <w:bCs/>
          <w:szCs w:val="22"/>
        </w:rPr>
        <w:t>B</w:t>
      </w:r>
    </w:p>
    <w:p w14:paraId="6FE7A0AA" w14:textId="5C1DF80E" w:rsidR="006C5ED3" w:rsidRPr="00B86B28" w:rsidRDefault="00482248" w:rsidP="005D0998">
      <w:pPr>
        <w:pStyle w:val="ListParagraph"/>
        <w:spacing w:line="276" w:lineRule="auto"/>
        <w:ind w:left="851"/>
        <w:jc w:val="right"/>
        <w:rPr>
          <w:rFonts w:asciiTheme="minorHAnsi" w:hAnsiTheme="minorHAnsi" w:cstheme="minorHAnsi"/>
          <w:bCs/>
          <w:szCs w:val="22"/>
        </w:rPr>
      </w:pPr>
      <w:r>
        <w:rPr>
          <w:rFonts w:asciiTheme="minorHAnsi" w:hAnsiTheme="minorHAnsi" w:cstheme="minorHAnsi"/>
          <w:bCs/>
          <w:szCs w:val="22"/>
        </w:rPr>
        <w:t>ATC Data</w:t>
      </w:r>
    </w:p>
    <w:sectPr w:rsidR="006C5ED3" w:rsidRPr="00B86B28" w:rsidSect="005A0A7B">
      <w:headerReference w:type="default" r:id="rId15"/>
      <w:footerReference w:type="default" r:id="rId16"/>
      <w:pgSz w:w="11906" w:h="16838"/>
      <w:pgMar w:top="1702" w:right="1253" w:bottom="1134" w:left="1310" w:header="737" w:footer="562"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089F" w14:textId="77777777" w:rsidR="00D87E4B" w:rsidRDefault="00D87E4B">
      <w:r>
        <w:separator/>
      </w:r>
    </w:p>
  </w:endnote>
  <w:endnote w:type="continuationSeparator" w:id="0">
    <w:p w14:paraId="6BB480ED" w14:textId="77777777" w:rsidR="00D87E4B" w:rsidRDefault="00D8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AFE6" w14:textId="77777777" w:rsidR="00D87E4B" w:rsidRDefault="00D87E4B" w:rsidP="000626E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3F1E1" w14:textId="77777777" w:rsidR="00D87E4B" w:rsidRDefault="00D87E4B" w:rsidP="00062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CCB0" w14:textId="4BE1E7AE" w:rsidR="00D87E4B" w:rsidRDefault="00D87E4B" w:rsidP="00BE2098">
    <w:pPr>
      <w:pStyle w:val="Footer"/>
      <w:pBdr>
        <w:bottom w:val="single" w:sz="4" w:space="1" w:color="auto"/>
      </w:pBdr>
      <w:tabs>
        <w:tab w:val="clear" w:pos="4153"/>
        <w:tab w:val="clear" w:pos="8306"/>
        <w:tab w:val="right" w:pos="9072"/>
      </w:tabs>
      <w:rPr>
        <w:rFonts w:ascii="Tahoma" w:hAnsi="Tahoma" w:cs="Tahoma"/>
        <w:sz w:val="22"/>
        <w:szCs w:val="22"/>
      </w:rPr>
    </w:pPr>
  </w:p>
  <w:p w14:paraId="3AAB6716" w14:textId="20460743" w:rsidR="00D87E4B" w:rsidRPr="0068447F" w:rsidRDefault="00D87E4B" w:rsidP="00BE2098">
    <w:pPr>
      <w:keepNext/>
      <w:outlineLvl w:val="3"/>
      <w:rPr>
        <w:rFonts w:asciiTheme="minorHAnsi" w:hAnsiTheme="minorHAnsi" w:cstheme="minorHAnsi"/>
        <w:sz w:val="20"/>
      </w:rPr>
    </w:pPr>
    <w:r w:rsidRPr="0068447F">
      <w:rPr>
        <w:rFonts w:asciiTheme="minorHAnsi" w:hAnsiTheme="minorHAnsi" w:cstheme="minorHAnsi"/>
        <w:sz w:val="20"/>
      </w:rPr>
      <w:t>DN</w:t>
    </w:r>
    <w:r w:rsidR="00E3473C">
      <w:rPr>
        <w:rFonts w:asciiTheme="minorHAnsi" w:hAnsiTheme="minorHAnsi" w:cstheme="minorHAnsi"/>
        <w:sz w:val="20"/>
      </w:rPr>
      <w:t>/BP</w:t>
    </w:r>
    <w:r w:rsidRPr="0068447F">
      <w:rPr>
        <w:rFonts w:asciiTheme="minorHAnsi" w:hAnsiTheme="minorHAnsi" w:cstheme="minorHAnsi"/>
        <w:sz w:val="20"/>
      </w:rPr>
      <w:t>\</w:t>
    </w:r>
    <w:r w:rsidRPr="0068447F">
      <w:rPr>
        <w:rFonts w:asciiTheme="minorHAnsi" w:hAnsiTheme="minorHAnsi" w:cstheme="minorHAnsi"/>
        <w:sz w:val="20"/>
      </w:rPr>
      <w:fldChar w:fldCharType="begin"/>
    </w:r>
    <w:r w:rsidRPr="0068447F">
      <w:rPr>
        <w:rFonts w:asciiTheme="minorHAnsi" w:hAnsiTheme="minorHAnsi" w:cstheme="minorHAnsi"/>
        <w:sz w:val="20"/>
      </w:rPr>
      <w:instrText xml:space="preserve"> FILENAME </w:instrText>
    </w:r>
    <w:r w:rsidRPr="0068447F">
      <w:rPr>
        <w:rFonts w:asciiTheme="minorHAnsi" w:hAnsiTheme="minorHAnsi" w:cstheme="minorHAnsi"/>
        <w:sz w:val="20"/>
      </w:rPr>
      <w:fldChar w:fldCharType="separate"/>
    </w:r>
    <w:r w:rsidRPr="0068447F">
      <w:rPr>
        <w:rFonts w:asciiTheme="minorHAnsi" w:hAnsiTheme="minorHAnsi" w:cstheme="minorHAnsi"/>
        <w:noProof/>
        <w:sz w:val="20"/>
      </w:rPr>
      <w:t>2</w:t>
    </w:r>
    <w:r w:rsidR="00E3473C">
      <w:rPr>
        <w:rFonts w:asciiTheme="minorHAnsi" w:hAnsiTheme="minorHAnsi" w:cstheme="minorHAnsi"/>
        <w:noProof/>
        <w:sz w:val="20"/>
      </w:rPr>
      <w:t>3185</w:t>
    </w:r>
    <w:r w:rsidRPr="0068447F">
      <w:rPr>
        <w:rFonts w:asciiTheme="minorHAnsi" w:hAnsiTheme="minorHAnsi" w:cstheme="minorHAnsi"/>
        <w:noProof/>
        <w:sz w:val="20"/>
      </w:rPr>
      <w:t>-01 Access Appraisal</w:t>
    </w:r>
    <w:r w:rsidRPr="0068447F">
      <w:rPr>
        <w:rFonts w:asciiTheme="minorHAnsi" w:hAnsiTheme="minorHAnsi" w:cstheme="minorHAnsi"/>
        <w:sz w:val="20"/>
      </w:rPr>
      <w:fldChar w:fldCharType="end"/>
    </w:r>
    <w:r w:rsidRPr="0068447F">
      <w:rPr>
        <w:rFonts w:asciiTheme="minorHAnsi" w:hAnsiTheme="minorHAnsi" w:cstheme="minorHAnsi"/>
        <w:sz w:val="20"/>
      </w:rPr>
      <w:t xml:space="preserve"> </w:t>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tab/>
    </w:r>
    <w:r w:rsidRPr="0068447F">
      <w:rPr>
        <w:rFonts w:asciiTheme="minorHAnsi" w:hAnsiTheme="minorHAnsi" w:cstheme="minorHAnsi"/>
        <w:sz w:val="20"/>
      </w:rPr>
      <w:fldChar w:fldCharType="begin"/>
    </w:r>
    <w:r w:rsidRPr="0068447F">
      <w:rPr>
        <w:rFonts w:asciiTheme="minorHAnsi" w:hAnsiTheme="minorHAnsi" w:cstheme="minorHAnsi"/>
        <w:sz w:val="20"/>
      </w:rPr>
      <w:instrText xml:space="preserve"> PAGE   \* MERGEFORMAT </w:instrText>
    </w:r>
    <w:r w:rsidRPr="0068447F">
      <w:rPr>
        <w:rFonts w:asciiTheme="minorHAnsi" w:hAnsiTheme="minorHAnsi" w:cstheme="minorHAnsi"/>
        <w:sz w:val="20"/>
      </w:rPr>
      <w:fldChar w:fldCharType="separate"/>
    </w:r>
    <w:r w:rsidRPr="0068447F">
      <w:rPr>
        <w:rFonts w:asciiTheme="minorHAnsi" w:hAnsiTheme="minorHAnsi" w:cstheme="minorHAnsi"/>
        <w:noProof/>
        <w:sz w:val="20"/>
      </w:rPr>
      <w:t>1</w:t>
    </w:r>
    <w:r w:rsidRPr="0068447F">
      <w:rPr>
        <w:rFonts w:asciiTheme="minorHAnsi" w:hAnsiTheme="minorHAnsi" w:cstheme="minorHAnsi"/>
        <w:noProof/>
        <w:sz w:val="20"/>
      </w:rPr>
      <w:fldChar w:fldCharType="end"/>
    </w:r>
  </w:p>
  <w:p w14:paraId="7CBCC053" w14:textId="46393A67" w:rsidR="00D87E4B" w:rsidRPr="0068447F" w:rsidRDefault="00E3473C" w:rsidP="00BE2098">
    <w:pPr>
      <w:pStyle w:val="Footer"/>
      <w:spacing w:line="360" w:lineRule="auto"/>
      <w:ind w:right="360"/>
      <w:rPr>
        <w:rFonts w:asciiTheme="minorHAnsi" w:hAnsiTheme="minorHAnsi" w:cstheme="minorHAnsi"/>
        <w:sz w:val="20"/>
      </w:rPr>
    </w:pPr>
    <w:r>
      <w:rPr>
        <w:rFonts w:asciiTheme="minorHAnsi" w:hAnsiTheme="minorHAnsi" w:cstheme="minorHAnsi"/>
        <w:sz w:val="20"/>
      </w:rPr>
      <w:t>1</w:t>
    </w:r>
    <w:r w:rsidR="00F44B4C">
      <w:rPr>
        <w:rFonts w:asciiTheme="minorHAnsi" w:hAnsiTheme="minorHAnsi" w:cstheme="minorHAnsi"/>
        <w:sz w:val="20"/>
      </w:rPr>
      <w:t>3</w:t>
    </w:r>
    <w:r w:rsidR="00D87E4B" w:rsidRPr="0068447F">
      <w:rPr>
        <w:rFonts w:asciiTheme="minorHAnsi" w:hAnsiTheme="minorHAnsi" w:cstheme="minorHAnsi"/>
        <w:sz w:val="20"/>
        <w:vertAlign w:val="superscript"/>
      </w:rPr>
      <w:t>th</w:t>
    </w:r>
    <w:r w:rsidR="00D87E4B" w:rsidRPr="0068447F">
      <w:rPr>
        <w:rFonts w:asciiTheme="minorHAnsi" w:hAnsiTheme="minorHAnsi" w:cstheme="minorHAnsi"/>
        <w:sz w:val="20"/>
      </w:rPr>
      <w:t xml:space="preserve"> </w:t>
    </w:r>
    <w:r>
      <w:rPr>
        <w:rFonts w:asciiTheme="minorHAnsi" w:hAnsiTheme="minorHAnsi" w:cstheme="minorHAnsi"/>
        <w:sz w:val="20"/>
      </w:rPr>
      <w:t>Ju</w:t>
    </w:r>
    <w:r w:rsidR="00F44B4C">
      <w:rPr>
        <w:rFonts w:asciiTheme="minorHAnsi" w:hAnsiTheme="minorHAnsi" w:cstheme="minorHAnsi"/>
        <w:sz w:val="20"/>
      </w:rPr>
      <w:t>ly</w:t>
    </w:r>
    <w:r w:rsidR="00D87E4B" w:rsidRPr="0068447F">
      <w:rPr>
        <w:rFonts w:asciiTheme="minorHAnsi" w:hAnsiTheme="minorHAnsi" w:cstheme="minorHAnsi"/>
        <w:sz w:val="20"/>
      </w:rPr>
      <w:t xml:space="preserve"> 202</w:t>
    </w:r>
    <w:r>
      <w:rPr>
        <w:rFonts w:asciiTheme="minorHAnsi" w:hAnsiTheme="minorHAnsi" w:cstheme="minorHAns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8BFA" w14:textId="2193E65D" w:rsidR="00D87E4B" w:rsidRPr="00EF33FE" w:rsidRDefault="00D87E4B" w:rsidP="00EF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B087" w14:textId="77777777" w:rsidR="00D87E4B" w:rsidRDefault="00D87E4B">
      <w:r>
        <w:separator/>
      </w:r>
    </w:p>
  </w:footnote>
  <w:footnote w:type="continuationSeparator" w:id="0">
    <w:p w14:paraId="621D882F" w14:textId="77777777" w:rsidR="00D87E4B" w:rsidRDefault="00D8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ADAB" w14:textId="25F9854C" w:rsidR="00D87E4B" w:rsidRPr="00B86B28" w:rsidRDefault="00D87E4B" w:rsidP="00BE2098">
    <w:pPr>
      <w:pStyle w:val="Header"/>
      <w:tabs>
        <w:tab w:val="left" w:pos="3119"/>
      </w:tabs>
      <w:rPr>
        <w:rFonts w:asciiTheme="minorHAnsi" w:hAnsiTheme="minorHAnsi" w:cstheme="minorHAnsi"/>
        <w:b/>
        <w:bCs/>
        <w:szCs w:val="24"/>
      </w:rPr>
    </w:pPr>
    <w:r w:rsidRPr="00B86B28">
      <w:rPr>
        <w:rFonts w:asciiTheme="minorHAnsi" w:hAnsiTheme="minorHAnsi" w:cstheme="minorHAnsi"/>
        <w:b/>
        <w:bCs/>
        <w:noProof/>
        <w:sz w:val="22"/>
        <w:szCs w:val="22"/>
        <w:lang w:eastAsia="en-GB"/>
      </w:rPr>
      <w:drawing>
        <wp:anchor distT="0" distB="0" distL="114300" distR="114300" simplePos="0" relativeHeight="251657216" behindDoc="1" locked="0" layoutInCell="1" allowOverlap="1" wp14:anchorId="7E045DC6" wp14:editId="088E7835">
          <wp:simplePos x="0" y="0"/>
          <wp:positionH relativeFrom="margin">
            <wp:align>right</wp:align>
          </wp:positionH>
          <wp:positionV relativeFrom="paragraph">
            <wp:posOffset>-209946</wp:posOffset>
          </wp:positionV>
          <wp:extent cx="498475" cy="498475"/>
          <wp:effectExtent l="0" t="0" r="0" b="0"/>
          <wp:wrapTight wrapText="bothSides">
            <wp:wrapPolygon edited="0">
              <wp:start x="0" y="0"/>
              <wp:lineTo x="0" y="20637"/>
              <wp:lineTo x="20637" y="20637"/>
              <wp:lineTo x="20637" y="0"/>
              <wp:lineTo x="0" y="0"/>
            </wp:wrapPolygon>
          </wp:wrapTight>
          <wp:docPr id="14" name="Picture 14"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3C">
      <w:rPr>
        <w:rFonts w:asciiTheme="minorHAnsi" w:hAnsiTheme="minorHAnsi" w:cstheme="minorHAnsi"/>
        <w:b/>
        <w:bCs/>
        <w:noProof/>
        <w:sz w:val="22"/>
        <w:szCs w:val="22"/>
        <w:lang w:eastAsia="en-GB"/>
      </w:rPr>
      <w:t>Red Furlong Farm, Poundon</w:t>
    </w:r>
  </w:p>
  <w:p w14:paraId="1CE13C8F" w14:textId="5FEC7C53" w:rsidR="00D87E4B" w:rsidRPr="00B86B28" w:rsidRDefault="00D87E4B" w:rsidP="00BE2098">
    <w:pPr>
      <w:pStyle w:val="Header"/>
      <w:rPr>
        <w:rFonts w:asciiTheme="minorHAnsi" w:hAnsiTheme="minorHAnsi" w:cstheme="minorHAnsi"/>
        <w:bCs/>
        <w:sz w:val="22"/>
        <w:szCs w:val="22"/>
      </w:rPr>
    </w:pPr>
    <w:r w:rsidRPr="00B86B28">
      <w:rPr>
        <w:rFonts w:asciiTheme="minorHAnsi" w:hAnsiTheme="minorHAnsi" w:cstheme="minorHAnsi"/>
        <w:bCs/>
        <w:sz w:val="22"/>
        <w:szCs w:val="22"/>
      </w:rPr>
      <w:t>Access Appraisal</w:t>
    </w:r>
  </w:p>
  <w:p w14:paraId="07DCFFB6" w14:textId="77777777" w:rsidR="00D87E4B" w:rsidRDefault="00D87E4B" w:rsidP="00BE2098">
    <w:pPr>
      <w:pStyle w:val="Header"/>
      <w:pBdr>
        <w:bottom w:val="single" w:sz="4" w:space="1" w:color="auto"/>
      </w:pBdr>
      <w:rPr>
        <w:rFonts w:ascii="Tahoma" w:hAnsi="Tahoma" w:cs="Tahoma"/>
        <w:sz w:val="20"/>
      </w:rPr>
    </w:pPr>
  </w:p>
  <w:p w14:paraId="4BB08D8D" w14:textId="77777777" w:rsidR="00D87E4B" w:rsidRPr="00041F74" w:rsidRDefault="00D87E4B" w:rsidP="0006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479E" w14:textId="77777777" w:rsidR="00D87E4B" w:rsidRPr="00EF33FE" w:rsidRDefault="00D87E4B" w:rsidP="00EF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40B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C08C0"/>
    <w:multiLevelType w:val="hybridMultilevel"/>
    <w:tmpl w:val="A8E286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1916C7D"/>
    <w:multiLevelType w:val="hybridMultilevel"/>
    <w:tmpl w:val="9404EDA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8610C8"/>
    <w:multiLevelType w:val="multilevel"/>
    <w:tmpl w:val="8E5017F6"/>
    <w:lvl w:ilvl="0">
      <w:start w:val="1"/>
      <w:numFmt w:val="decimal"/>
      <w:pStyle w:val="Heading1"/>
      <w:lvlText w:val="%1.0"/>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134" w:hanging="1134"/>
      </w:pPr>
      <w:rPr>
        <w:rFonts w:cs="Times New Roman" w:hint="default"/>
        <w:b w:val="0"/>
        <w:i w:val="0"/>
        <w:color w:val="000000"/>
        <w:sz w:val="22"/>
        <w:szCs w:val="22"/>
      </w:rPr>
    </w:lvl>
    <w:lvl w:ilvl="2">
      <w:start w:val="1"/>
      <w:numFmt w:val="decimal"/>
      <w:lvlText w:val="%1.%2.%3"/>
      <w:lvlJc w:val="left"/>
      <w:pPr>
        <w:tabs>
          <w:tab w:val="num" w:pos="1134"/>
        </w:tabs>
        <w:ind w:left="1134" w:hanging="1134"/>
      </w:pPr>
      <w:rPr>
        <w:rFonts w:ascii="Tahoma" w:hAnsi="Tahoma" w:cs="Tahoma" w:hint="default"/>
        <w:b w:val="0"/>
        <w:i w:val="0"/>
        <w:color w:val="000000"/>
        <w:sz w:val="22"/>
        <w:szCs w:val="22"/>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377C5E31"/>
    <w:multiLevelType w:val="multilevel"/>
    <w:tmpl w:val="C950ACCE"/>
    <w:lvl w:ilvl="0">
      <w:start w:val="1"/>
      <w:numFmt w:val="decimal"/>
      <w:lvlText w:val="%1.0"/>
      <w:lvlJc w:val="left"/>
      <w:pPr>
        <w:tabs>
          <w:tab w:val="num" w:pos="1134"/>
        </w:tabs>
        <w:ind w:left="1134" w:hanging="1134"/>
      </w:pPr>
      <w:rPr>
        <w:rFonts w:ascii="Tahoma" w:hAnsi="Tahoma" w:hint="default"/>
        <w:b/>
        <w:i w:val="0"/>
        <w:sz w:val="22"/>
        <w:szCs w:val="22"/>
      </w:rPr>
    </w:lvl>
    <w:lvl w:ilvl="1">
      <w:start w:val="1"/>
      <w:numFmt w:val="decimal"/>
      <w:lvlText w:val="%1.%2"/>
      <w:lvlJc w:val="left"/>
      <w:pPr>
        <w:tabs>
          <w:tab w:val="num" w:pos="1134"/>
        </w:tabs>
        <w:ind w:left="1134" w:hanging="1134"/>
      </w:pPr>
      <w:rPr>
        <w:rFonts w:ascii="Tahoma" w:hAnsi="Tahoma" w:hint="default"/>
        <w:b w:val="0"/>
        <w:i w:val="0"/>
        <w:sz w:val="22"/>
      </w:rPr>
    </w:lvl>
    <w:lvl w:ilvl="2">
      <w:start w:val="1"/>
      <w:numFmt w:val="decimal"/>
      <w:lvlText w:val="%1.%2.%3"/>
      <w:lvlJc w:val="left"/>
      <w:pPr>
        <w:tabs>
          <w:tab w:val="num" w:pos="1134"/>
        </w:tabs>
        <w:ind w:left="1134" w:hanging="1134"/>
      </w:pPr>
      <w:rPr>
        <w:rFonts w:ascii="Tahoma" w:hAnsi="Tahoma" w:hint="default"/>
        <w:b w:val="0"/>
        <w:i w:val="0"/>
        <w:color w:val="auto"/>
        <w:sz w:val="22"/>
        <w:lang w:val="en-GB"/>
      </w:rPr>
    </w:lvl>
    <w:lvl w:ilvl="3">
      <w:start w:val="1"/>
      <w:numFmt w:val="decimal"/>
      <w:lvlText w:val="%1.%2.%3.%4"/>
      <w:lvlJc w:val="left"/>
      <w:pPr>
        <w:tabs>
          <w:tab w:val="num" w:pos="3240"/>
        </w:tabs>
        <w:ind w:left="2880" w:hanging="720"/>
      </w:pPr>
      <w:rPr>
        <w:rFonts w:ascii="Book Antiqua" w:hAnsi="Book Antiqua" w:hint="default"/>
        <w:b/>
      </w:rPr>
    </w:lvl>
    <w:lvl w:ilvl="4">
      <w:start w:val="1"/>
      <w:numFmt w:val="decimal"/>
      <w:lvlText w:val="%1.%2.%3.%4.%5"/>
      <w:lvlJc w:val="left"/>
      <w:pPr>
        <w:tabs>
          <w:tab w:val="num" w:pos="3960"/>
        </w:tabs>
        <w:ind w:left="3960" w:hanging="1080"/>
      </w:pPr>
      <w:rPr>
        <w:rFonts w:ascii="Book Antiqua" w:hAnsi="Book Antiqua" w:hint="default"/>
        <w:b/>
      </w:rPr>
    </w:lvl>
    <w:lvl w:ilvl="5">
      <w:start w:val="1"/>
      <w:numFmt w:val="decimal"/>
      <w:lvlText w:val="%1.%2.%3.%4.%5.%6"/>
      <w:lvlJc w:val="left"/>
      <w:pPr>
        <w:tabs>
          <w:tab w:val="num" w:pos="4680"/>
        </w:tabs>
        <w:ind w:left="4680" w:hanging="1080"/>
      </w:pPr>
      <w:rPr>
        <w:rFonts w:ascii="Book Antiqua" w:hAnsi="Book Antiqua" w:hint="default"/>
        <w:b/>
      </w:rPr>
    </w:lvl>
    <w:lvl w:ilvl="6">
      <w:start w:val="1"/>
      <w:numFmt w:val="decimal"/>
      <w:lvlText w:val="%1.%2.%3.%4.%5.%6.%7"/>
      <w:lvlJc w:val="left"/>
      <w:pPr>
        <w:tabs>
          <w:tab w:val="num" w:pos="5760"/>
        </w:tabs>
        <w:ind w:left="5760" w:hanging="1440"/>
      </w:pPr>
      <w:rPr>
        <w:rFonts w:ascii="Book Antiqua" w:hAnsi="Book Antiqua" w:hint="default"/>
        <w:b/>
      </w:rPr>
    </w:lvl>
    <w:lvl w:ilvl="7">
      <w:start w:val="1"/>
      <w:numFmt w:val="decimal"/>
      <w:lvlText w:val="%1.%2.%3.%4.%5.%6.%7.%8"/>
      <w:lvlJc w:val="left"/>
      <w:pPr>
        <w:tabs>
          <w:tab w:val="num" w:pos="6480"/>
        </w:tabs>
        <w:ind w:left="6480" w:hanging="1440"/>
      </w:pPr>
      <w:rPr>
        <w:rFonts w:ascii="Book Antiqua" w:hAnsi="Book Antiqua" w:hint="default"/>
        <w:b/>
      </w:rPr>
    </w:lvl>
    <w:lvl w:ilvl="8">
      <w:start w:val="1"/>
      <w:numFmt w:val="decimal"/>
      <w:lvlText w:val="%1.%2.%3.%4.%5.%6.%7.%8.%9"/>
      <w:lvlJc w:val="left"/>
      <w:pPr>
        <w:tabs>
          <w:tab w:val="num" w:pos="7560"/>
        </w:tabs>
        <w:ind w:left="7560" w:hanging="1800"/>
      </w:pPr>
      <w:rPr>
        <w:rFonts w:ascii="Book Antiqua" w:hAnsi="Book Antiqua" w:hint="default"/>
        <w:b/>
      </w:rPr>
    </w:lvl>
  </w:abstractNum>
  <w:abstractNum w:abstractNumId="5" w15:restartNumberingAfterBreak="0">
    <w:nsid w:val="3AAA4934"/>
    <w:multiLevelType w:val="hybridMultilevel"/>
    <w:tmpl w:val="1F16D4E8"/>
    <w:lvl w:ilvl="0" w:tplc="12F6B900">
      <w:start w:val="1"/>
      <w:numFmt w:val="bullet"/>
      <w:pStyle w:val="Bullets"/>
      <w:lvlText w:val=""/>
      <w:lvlJc w:val="left"/>
      <w:pPr>
        <w:tabs>
          <w:tab w:val="num" w:pos="-134"/>
        </w:tabs>
        <w:ind w:left="-134" w:hanging="357"/>
      </w:pPr>
      <w:rPr>
        <w:rFonts w:ascii="Wingdings 2" w:hAnsi="Wingdings 2" w:hint="default"/>
        <w:color w:val="003366"/>
      </w:rPr>
    </w:lvl>
    <w:lvl w:ilvl="1" w:tplc="D7383D78">
      <w:start w:val="1"/>
      <w:numFmt w:val="bullet"/>
      <w:lvlText w:val="o"/>
      <w:lvlJc w:val="left"/>
      <w:pPr>
        <w:tabs>
          <w:tab w:val="num" w:pos="949"/>
        </w:tabs>
        <w:ind w:left="949" w:hanging="360"/>
      </w:pPr>
      <w:rPr>
        <w:rFonts w:ascii="Courier New" w:hAnsi="Courier New" w:cs="Courier New" w:hint="default"/>
      </w:rPr>
    </w:lvl>
    <w:lvl w:ilvl="2" w:tplc="B148A27A" w:tentative="1">
      <w:start w:val="1"/>
      <w:numFmt w:val="bullet"/>
      <w:lvlText w:val=""/>
      <w:lvlJc w:val="left"/>
      <w:pPr>
        <w:tabs>
          <w:tab w:val="num" w:pos="1669"/>
        </w:tabs>
        <w:ind w:left="1669" w:hanging="360"/>
      </w:pPr>
      <w:rPr>
        <w:rFonts w:ascii="Wingdings" w:hAnsi="Wingdings" w:hint="default"/>
      </w:rPr>
    </w:lvl>
    <w:lvl w:ilvl="3" w:tplc="912A7F40" w:tentative="1">
      <w:start w:val="1"/>
      <w:numFmt w:val="bullet"/>
      <w:lvlText w:val=""/>
      <w:lvlJc w:val="left"/>
      <w:pPr>
        <w:tabs>
          <w:tab w:val="num" w:pos="2389"/>
        </w:tabs>
        <w:ind w:left="2389" w:hanging="360"/>
      </w:pPr>
      <w:rPr>
        <w:rFonts w:ascii="Symbol" w:hAnsi="Symbol" w:hint="default"/>
      </w:rPr>
    </w:lvl>
    <w:lvl w:ilvl="4" w:tplc="3490E7C8" w:tentative="1">
      <w:start w:val="1"/>
      <w:numFmt w:val="bullet"/>
      <w:lvlText w:val="o"/>
      <w:lvlJc w:val="left"/>
      <w:pPr>
        <w:tabs>
          <w:tab w:val="num" w:pos="3109"/>
        </w:tabs>
        <w:ind w:left="3109" w:hanging="360"/>
      </w:pPr>
      <w:rPr>
        <w:rFonts w:ascii="Courier New" w:hAnsi="Courier New" w:cs="Courier New" w:hint="default"/>
      </w:rPr>
    </w:lvl>
    <w:lvl w:ilvl="5" w:tplc="85B6F962" w:tentative="1">
      <w:start w:val="1"/>
      <w:numFmt w:val="bullet"/>
      <w:lvlText w:val=""/>
      <w:lvlJc w:val="left"/>
      <w:pPr>
        <w:tabs>
          <w:tab w:val="num" w:pos="3829"/>
        </w:tabs>
        <w:ind w:left="3829" w:hanging="360"/>
      </w:pPr>
      <w:rPr>
        <w:rFonts w:ascii="Wingdings" w:hAnsi="Wingdings" w:hint="default"/>
      </w:rPr>
    </w:lvl>
    <w:lvl w:ilvl="6" w:tplc="BFAE0F42" w:tentative="1">
      <w:start w:val="1"/>
      <w:numFmt w:val="bullet"/>
      <w:lvlText w:val=""/>
      <w:lvlJc w:val="left"/>
      <w:pPr>
        <w:tabs>
          <w:tab w:val="num" w:pos="4549"/>
        </w:tabs>
        <w:ind w:left="4549" w:hanging="360"/>
      </w:pPr>
      <w:rPr>
        <w:rFonts w:ascii="Symbol" w:hAnsi="Symbol" w:hint="default"/>
      </w:rPr>
    </w:lvl>
    <w:lvl w:ilvl="7" w:tplc="B534337E" w:tentative="1">
      <w:start w:val="1"/>
      <w:numFmt w:val="bullet"/>
      <w:lvlText w:val="o"/>
      <w:lvlJc w:val="left"/>
      <w:pPr>
        <w:tabs>
          <w:tab w:val="num" w:pos="5269"/>
        </w:tabs>
        <w:ind w:left="5269" w:hanging="360"/>
      </w:pPr>
      <w:rPr>
        <w:rFonts w:ascii="Courier New" w:hAnsi="Courier New" w:cs="Courier New" w:hint="default"/>
      </w:rPr>
    </w:lvl>
    <w:lvl w:ilvl="8" w:tplc="C32261D8" w:tentative="1">
      <w:start w:val="1"/>
      <w:numFmt w:val="bullet"/>
      <w:lvlText w:val=""/>
      <w:lvlJc w:val="left"/>
      <w:pPr>
        <w:tabs>
          <w:tab w:val="num" w:pos="5989"/>
        </w:tabs>
        <w:ind w:left="5989" w:hanging="360"/>
      </w:pPr>
      <w:rPr>
        <w:rFonts w:ascii="Wingdings" w:hAnsi="Wingdings" w:hint="default"/>
      </w:rPr>
    </w:lvl>
  </w:abstractNum>
  <w:abstractNum w:abstractNumId="6" w15:restartNumberingAfterBreak="0">
    <w:nsid w:val="44012D4A"/>
    <w:multiLevelType w:val="hybridMultilevel"/>
    <w:tmpl w:val="3B601BB2"/>
    <w:lvl w:ilvl="0" w:tplc="03183276">
      <w:start w:val="1"/>
      <w:numFmt w:val="decimal"/>
      <w:pStyle w:val="Chapter2"/>
      <w:lvlText w:val="2.%1"/>
      <w:lvlJc w:val="left"/>
      <w:pPr>
        <w:tabs>
          <w:tab w:val="num" w:pos="1134"/>
        </w:tabs>
        <w:ind w:left="1134" w:hanging="1134"/>
      </w:pPr>
      <w:rPr>
        <w:rFonts w:ascii="Tahoma" w:hAnsi="Tahoma" w:cs="Times New Roman" w:hint="default"/>
        <w:b w:val="0"/>
        <w:i w:val="0"/>
        <w:sz w:val="22"/>
      </w:rPr>
    </w:lvl>
    <w:lvl w:ilvl="1" w:tplc="4DBCA344">
      <w:start w:val="1"/>
      <w:numFmt w:val="lowerLetter"/>
      <w:lvlText w:val="%2."/>
      <w:lvlJc w:val="left"/>
      <w:pPr>
        <w:tabs>
          <w:tab w:val="num" w:pos="1440"/>
        </w:tabs>
        <w:ind w:left="1440" w:hanging="360"/>
      </w:pPr>
      <w:rPr>
        <w:rFonts w:cs="Times New Roman"/>
      </w:rPr>
    </w:lvl>
    <w:lvl w:ilvl="2" w:tplc="D8D88C66">
      <w:start w:val="1"/>
      <w:numFmt w:val="lowerRoman"/>
      <w:lvlText w:val="%3."/>
      <w:lvlJc w:val="right"/>
      <w:pPr>
        <w:tabs>
          <w:tab w:val="num" w:pos="2160"/>
        </w:tabs>
        <w:ind w:left="2160" w:hanging="180"/>
      </w:pPr>
      <w:rPr>
        <w:rFonts w:cs="Times New Roman"/>
      </w:rPr>
    </w:lvl>
    <w:lvl w:ilvl="3" w:tplc="877E9660">
      <w:start w:val="1"/>
      <w:numFmt w:val="decimal"/>
      <w:lvlText w:val="%4."/>
      <w:lvlJc w:val="left"/>
      <w:pPr>
        <w:tabs>
          <w:tab w:val="num" w:pos="2880"/>
        </w:tabs>
        <w:ind w:left="2880" w:hanging="360"/>
      </w:pPr>
      <w:rPr>
        <w:rFonts w:cs="Times New Roman"/>
      </w:rPr>
    </w:lvl>
    <w:lvl w:ilvl="4" w:tplc="895E61C8">
      <w:start w:val="1"/>
      <w:numFmt w:val="lowerLetter"/>
      <w:lvlText w:val="%5."/>
      <w:lvlJc w:val="left"/>
      <w:pPr>
        <w:tabs>
          <w:tab w:val="num" w:pos="3600"/>
        </w:tabs>
        <w:ind w:left="3600" w:hanging="360"/>
      </w:pPr>
      <w:rPr>
        <w:rFonts w:cs="Times New Roman"/>
      </w:rPr>
    </w:lvl>
    <w:lvl w:ilvl="5" w:tplc="BA9A349C">
      <w:start w:val="1"/>
      <w:numFmt w:val="lowerRoman"/>
      <w:lvlText w:val="%6."/>
      <w:lvlJc w:val="right"/>
      <w:pPr>
        <w:tabs>
          <w:tab w:val="num" w:pos="4320"/>
        </w:tabs>
        <w:ind w:left="4320" w:hanging="180"/>
      </w:pPr>
      <w:rPr>
        <w:rFonts w:cs="Times New Roman"/>
      </w:rPr>
    </w:lvl>
    <w:lvl w:ilvl="6" w:tplc="BDF6FD2C">
      <w:start w:val="1"/>
      <w:numFmt w:val="decimal"/>
      <w:lvlText w:val="%7."/>
      <w:lvlJc w:val="left"/>
      <w:pPr>
        <w:tabs>
          <w:tab w:val="num" w:pos="5040"/>
        </w:tabs>
        <w:ind w:left="5040" w:hanging="360"/>
      </w:pPr>
      <w:rPr>
        <w:rFonts w:cs="Times New Roman"/>
      </w:rPr>
    </w:lvl>
    <w:lvl w:ilvl="7" w:tplc="1E761550">
      <w:start w:val="1"/>
      <w:numFmt w:val="lowerLetter"/>
      <w:lvlText w:val="%8."/>
      <w:lvlJc w:val="left"/>
      <w:pPr>
        <w:tabs>
          <w:tab w:val="num" w:pos="5760"/>
        </w:tabs>
        <w:ind w:left="5760" w:hanging="360"/>
      </w:pPr>
      <w:rPr>
        <w:rFonts w:cs="Times New Roman"/>
      </w:rPr>
    </w:lvl>
    <w:lvl w:ilvl="8" w:tplc="264EC34A">
      <w:start w:val="1"/>
      <w:numFmt w:val="lowerRoman"/>
      <w:lvlText w:val="%9."/>
      <w:lvlJc w:val="right"/>
      <w:pPr>
        <w:tabs>
          <w:tab w:val="num" w:pos="6480"/>
        </w:tabs>
        <w:ind w:left="6480" w:hanging="180"/>
      </w:pPr>
      <w:rPr>
        <w:rFonts w:cs="Times New Roman"/>
      </w:rPr>
    </w:lvl>
  </w:abstractNum>
  <w:abstractNum w:abstractNumId="7" w15:restartNumberingAfterBreak="0">
    <w:nsid w:val="4B194F6E"/>
    <w:multiLevelType w:val="multilevel"/>
    <w:tmpl w:val="4F26D2B6"/>
    <w:lvl w:ilvl="0">
      <w:start w:val="1"/>
      <w:numFmt w:val="decimal"/>
      <w:pStyle w:val="Chapter1"/>
      <w:lvlText w:val="%1.0"/>
      <w:lvlJc w:val="left"/>
      <w:pPr>
        <w:tabs>
          <w:tab w:val="num" w:pos="1134"/>
        </w:tabs>
        <w:ind w:left="1134" w:hanging="1134"/>
      </w:pPr>
      <w:rPr>
        <w:rFonts w:ascii="Tahoma" w:hAnsi="Tahoma" w:cs="Times New Roman" w:hint="default"/>
        <w:b/>
        <w:i w:val="0"/>
        <w:sz w:val="24"/>
      </w:rPr>
    </w:lvl>
    <w:lvl w:ilvl="1">
      <w:start w:val="1"/>
      <w:numFmt w:val="decimal"/>
      <w:pStyle w:val="Chapter1"/>
      <w:lvlText w:val="1.%2"/>
      <w:lvlJc w:val="left"/>
      <w:pPr>
        <w:tabs>
          <w:tab w:val="num" w:pos="3119"/>
        </w:tabs>
        <w:ind w:left="3119" w:hanging="1134"/>
      </w:pPr>
      <w:rPr>
        <w:rFonts w:ascii="Tahoma" w:hAnsi="Tahoma" w:cs="Times New Roman" w:hint="default"/>
        <w:b w:val="0"/>
        <w:i w:val="0"/>
        <w:sz w:val="22"/>
      </w:rPr>
    </w:lvl>
    <w:lvl w:ilvl="2">
      <w:start w:val="1"/>
      <w:numFmt w:val="decimal"/>
      <w:lvlText w:val="%1.%2.%3"/>
      <w:lvlJc w:val="left"/>
      <w:pPr>
        <w:tabs>
          <w:tab w:val="num" w:pos="1134"/>
        </w:tabs>
        <w:ind w:left="1134" w:hanging="1134"/>
      </w:pPr>
      <w:rPr>
        <w:rFonts w:ascii="Tahoma" w:hAnsi="Tahoma" w:cs="Times New Roman" w:hint="default"/>
        <w:b w:val="0"/>
        <w:i w:val="0"/>
        <w:sz w:val="22"/>
      </w:rPr>
    </w:lvl>
    <w:lvl w:ilvl="3">
      <w:start w:val="1"/>
      <w:numFmt w:val="decimal"/>
      <w:lvlText w:val="%1.%2.%3.%4"/>
      <w:lvlJc w:val="left"/>
      <w:pPr>
        <w:tabs>
          <w:tab w:val="num" w:pos="3240"/>
        </w:tabs>
        <w:ind w:left="2880" w:hanging="720"/>
      </w:pPr>
      <w:rPr>
        <w:rFonts w:ascii="Book Antiqua" w:hAnsi="Book Antiqua" w:cs="Times New Roman" w:hint="default"/>
        <w:b/>
      </w:rPr>
    </w:lvl>
    <w:lvl w:ilvl="4">
      <w:start w:val="1"/>
      <w:numFmt w:val="decimal"/>
      <w:lvlText w:val="%1.%2.%3.%4.%5"/>
      <w:lvlJc w:val="left"/>
      <w:pPr>
        <w:tabs>
          <w:tab w:val="num" w:pos="3960"/>
        </w:tabs>
        <w:ind w:left="3960" w:hanging="1080"/>
      </w:pPr>
      <w:rPr>
        <w:rFonts w:ascii="Book Antiqua" w:hAnsi="Book Antiqua" w:cs="Times New Roman" w:hint="default"/>
        <w:b/>
      </w:rPr>
    </w:lvl>
    <w:lvl w:ilvl="5">
      <w:start w:val="1"/>
      <w:numFmt w:val="decimal"/>
      <w:lvlText w:val="%1.%2.%3.%4.%5.%6"/>
      <w:lvlJc w:val="left"/>
      <w:pPr>
        <w:tabs>
          <w:tab w:val="num" w:pos="4680"/>
        </w:tabs>
        <w:ind w:left="4680" w:hanging="1080"/>
      </w:pPr>
      <w:rPr>
        <w:rFonts w:ascii="Book Antiqua" w:hAnsi="Book Antiqua" w:cs="Times New Roman" w:hint="default"/>
        <w:b/>
      </w:rPr>
    </w:lvl>
    <w:lvl w:ilvl="6">
      <w:start w:val="1"/>
      <w:numFmt w:val="decimal"/>
      <w:lvlText w:val="%1.%2.%3.%4.%5.%6.%7"/>
      <w:lvlJc w:val="left"/>
      <w:pPr>
        <w:tabs>
          <w:tab w:val="num" w:pos="5760"/>
        </w:tabs>
        <w:ind w:left="5760" w:hanging="1440"/>
      </w:pPr>
      <w:rPr>
        <w:rFonts w:ascii="Book Antiqua" w:hAnsi="Book Antiqua" w:cs="Times New Roman" w:hint="default"/>
        <w:b/>
      </w:rPr>
    </w:lvl>
    <w:lvl w:ilvl="7">
      <w:start w:val="1"/>
      <w:numFmt w:val="decimal"/>
      <w:lvlText w:val="%1.%2.%3.%4.%5.%6.%7.%8"/>
      <w:lvlJc w:val="left"/>
      <w:pPr>
        <w:tabs>
          <w:tab w:val="num" w:pos="6480"/>
        </w:tabs>
        <w:ind w:left="6480" w:hanging="1440"/>
      </w:pPr>
      <w:rPr>
        <w:rFonts w:ascii="Book Antiqua" w:hAnsi="Book Antiqua" w:cs="Times New Roman" w:hint="default"/>
        <w:b/>
      </w:rPr>
    </w:lvl>
    <w:lvl w:ilvl="8">
      <w:start w:val="1"/>
      <w:numFmt w:val="decimal"/>
      <w:lvlText w:val="%1.%2.%3.%4.%5.%6.%7.%8.%9"/>
      <w:lvlJc w:val="left"/>
      <w:pPr>
        <w:tabs>
          <w:tab w:val="num" w:pos="7560"/>
        </w:tabs>
        <w:ind w:left="7560" w:hanging="1800"/>
      </w:pPr>
      <w:rPr>
        <w:rFonts w:ascii="Book Antiqua" w:hAnsi="Book Antiqua" w:cs="Times New Roman" w:hint="default"/>
        <w:b/>
      </w:rPr>
    </w:lvl>
  </w:abstractNum>
  <w:abstractNum w:abstractNumId="8" w15:restartNumberingAfterBreak="0">
    <w:nsid w:val="7AD5113A"/>
    <w:multiLevelType w:val="hybridMultilevel"/>
    <w:tmpl w:val="317822AA"/>
    <w:lvl w:ilvl="0" w:tplc="740EDC9E">
      <w:start w:val="1"/>
      <w:numFmt w:val="decimal"/>
      <w:pStyle w:val="TableCaption"/>
      <w:lvlText w:val="Table %1."/>
      <w:lvlJc w:val="left"/>
      <w:pPr>
        <w:tabs>
          <w:tab w:val="num" w:pos="1440"/>
        </w:tabs>
        <w:ind w:left="1440" w:hanging="360"/>
      </w:pPr>
      <w:rPr>
        <w:rFonts w:hint="default"/>
      </w:rPr>
    </w:lvl>
    <w:lvl w:ilvl="1" w:tplc="3B4AE2D2" w:tentative="1">
      <w:start w:val="1"/>
      <w:numFmt w:val="bullet"/>
      <w:lvlText w:val="o"/>
      <w:lvlJc w:val="left"/>
      <w:pPr>
        <w:tabs>
          <w:tab w:val="num" w:pos="2160"/>
        </w:tabs>
        <w:ind w:left="2160" w:hanging="360"/>
      </w:pPr>
      <w:rPr>
        <w:rFonts w:ascii="Courier New" w:hAnsi="Courier New" w:cs="Courier New" w:hint="default"/>
      </w:rPr>
    </w:lvl>
    <w:lvl w:ilvl="2" w:tplc="0FE63A16" w:tentative="1">
      <w:start w:val="1"/>
      <w:numFmt w:val="bullet"/>
      <w:lvlText w:val=""/>
      <w:lvlJc w:val="left"/>
      <w:pPr>
        <w:tabs>
          <w:tab w:val="num" w:pos="2880"/>
        </w:tabs>
        <w:ind w:left="2880" w:hanging="360"/>
      </w:pPr>
      <w:rPr>
        <w:rFonts w:ascii="Wingdings" w:hAnsi="Wingdings" w:hint="default"/>
      </w:rPr>
    </w:lvl>
    <w:lvl w:ilvl="3" w:tplc="D7A67C76" w:tentative="1">
      <w:start w:val="1"/>
      <w:numFmt w:val="bullet"/>
      <w:lvlText w:val=""/>
      <w:lvlJc w:val="left"/>
      <w:pPr>
        <w:tabs>
          <w:tab w:val="num" w:pos="3600"/>
        </w:tabs>
        <w:ind w:left="3600" w:hanging="360"/>
      </w:pPr>
      <w:rPr>
        <w:rFonts w:ascii="Symbol" w:hAnsi="Symbol" w:hint="default"/>
      </w:rPr>
    </w:lvl>
    <w:lvl w:ilvl="4" w:tplc="338E1632" w:tentative="1">
      <w:start w:val="1"/>
      <w:numFmt w:val="bullet"/>
      <w:lvlText w:val="o"/>
      <w:lvlJc w:val="left"/>
      <w:pPr>
        <w:tabs>
          <w:tab w:val="num" w:pos="4320"/>
        </w:tabs>
        <w:ind w:left="4320" w:hanging="360"/>
      </w:pPr>
      <w:rPr>
        <w:rFonts w:ascii="Courier New" w:hAnsi="Courier New" w:cs="Courier New" w:hint="default"/>
      </w:rPr>
    </w:lvl>
    <w:lvl w:ilvl="5" w:tplc="F078B89C" w:tentative="1">
      <w:start w:val="1"/>
      <w:numFmt w:val="bullet"/>
      <w:lvlText w:val=""/>
      <w:lvlJc w:val="left"/>
      <w:pPr>
        <w:tabs>
          <w:tab w:val="num" w:pos="5040"/>
        </w:tabs>
        <w:ind w:left="5040" w:hanging="360"/>
      </w:pPr>
      <w:rPr>
        <w:rFonts w:ascii="Wingdings" w:hAnsi="Wingdings" w:hint="default"/>
      </w:rPr>
    </w:lvl>
    <w:lvl w:ilvl="6" w:tplc="D130BA4E" w:tentative="1">
      <w:start w:val="1"/>
      <w:numFmt w:val="bullet"/>
      <w:lvlText w:val=""/>
      <w:lvlJc w:val="left"/>
      <w:pPr>
        <w:tabs>
          <w:tab w:val="num" w:pos="5760"/>
        </w:tabs>
        <w:ind w:left="5760" w:hanging="360"/>
      </w:pPr>
      <w:rPr>
        <w:rFonts w:ascii="Symbol" w:hAnsi="Symbol" w:hint="default"/>
      </w:rPr>
    </w:lvl>
    <w:lvl w:ilvl="7" w:tplc="E87A3202" w:tentative="1">
      <w:start w:val="1"/>
      <w:numFmt w:val="bullet"/>
      <w:lvlText w:val="o"/>
      <w:lvlJc w:val="left"/>
      <w:pPr>
        <w:tabs>
          <w:tab w:val="num" w:pos="6480"/>
        </w:tabs>
        <w:ind w:left="6480" w:hanging="360"/>
      </w:pPr>
      <w:rPr>
        <w:rFonts w:ascii="Courier New" w:hAnsi="Courier New" w:cs="Courier New" w:hint="default"/>
      </w:rPr>
    </w:lvl>
    <w:lvl w:ilvl="8" w:tplc="F53A4284"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0"/>
  </w:num>
  <w:num w:numId="6">
    <w:abstractNumId w:val="5"/>
  </w:num>
  <w:num w:numId="7">
    <w:abstractNumId w:val="3"/>
    <w:lvlOverride w:ilvl="0">
      <w:lvl w:ilvl="0">
        <w:start w:val="1"/>
        <w:numFmt w:val="decimal"/>
        <w:pStyle w:val="Heading1"/>
        <w:lvlText w:val="%1.0"/>
        <w:lvlJc w:val="left"/>
        <w:pPr>
          <w:tabs>
            <w:tab w:val="num" w:pos="720"/>
          </w:tabs>
          <w:ind w:left="720" w:hanging="720"/>
        </w:pPr>
        <w:rPr>
          <w:rFonts w:cs="Times New Roman" w:hint="default"/>
          <w:b/>
          <w:i w:val="0"/>
        </w:rPr>
      </w:lvl>
    </w:lvlOverride>
    <w:lvlOverride w:ilvl="1">
      <w:lvl w:ilvl="1">
        <w:start w:val="1"/>
        <w:numFmt w:val="decimal"/>
        <w:lvlText w:val="%1.%2"/>
        <w:lvlJc w:val="left"/>
        <w:pPr>
          <w:tabs>
            <w:tab w:val="num" w:pos="720"/>
          </w:tabs>
          <w:ind w:left="720" w:hanging="720"/>
        </w:pPr>
        <w:rPr>
          <w:rFonts w:cs="Times New Roman" w:hint="default"/>
          <w:b w:val="0"/>
          <w:i w:val="0"/>
          <w:color w:val="000000"/>
          <w:sz w:val="22"/>
          <w:szCs w:val="22"/>
        </w:rPr>
      </w:lvl>
    </w:lvlOverride>
    <w:lvlOverride w:ilvl="2">
      <w:lvl w:ilvl="2">
        <w:start w:val="1"/>
        <w:numFmt w:val="decimal"/>
        <w:lvlText w:val="%1.%2.%3"/>
        <w:lvlJc w:val="left"/>
        <w:pPr>
          <w:tabs>
            <w:tab w:val="num" w:pos="1134"/>
          </w:tabs>
          <w:ind w:left="1134" w:hanging="1134"/>
        </w:pPr>
        <w:rPr>
          <w:rFonts w:asciiTheme="minorHAnsi" w:hAnsiTheme="minorHAnsi" w:cstheme="minorHAnsi" w:hint="default"/>
          <w:b w:val="0"/>
          <w:i w:val="0"/>
          <w:color w:val="000000"/>
          <w:sz w:val="22"/>
          <w:szCs w:val="22"/>
        </w:rPr>
      </w:lvl>
    </w:lvlOverride>
    <w:lvlOverride w:ilvl="3">
      <w:lvl w:ilvl="3">
        <w:start w:val="1"/>
        <w:numFmt w:val="decimal"/>
        <w:lvlText w:val="%1.%2.%3.%4"/>
        <w:lvlJc w:val="left"/>
        <w:pPr>
          <w:tabs>
            <w:tab w:val="num" w:pos="3240"/>
          </w:tabs>
          <w:ind w:left="3240" w:hanging="108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5040"/>
          </w:tabs>
          <w:ind w:left="5040" w:hanging="1440"/>
        </w:pPr>
        <w:rPr>
          <w:rFonts w:cs="Times New Roman" w:hint="default"/>
        </w:rPr>
      </w:lvl>
    </w:lvlOverride>
    <w:lvlOverride w:ilvl="6">
      <w:lvl w:ilvl="6">
        <w:start w:val="1"/>
        <w:numFmt w:val="decimal"/>
        <w:lvlText w:val="%1.%2.%3.%4.%5.%6.%7"/>
        <w:lvlJc w:val="left"/>
        <w:pPr>
          <w:tabs>
            <w:tab w:val="num" w:pos="6120"/>
          </w:tabs>
          <w:ind w:left="6120" w:hanging="1800"/>
        </w:pPr>
        <w:rPr>
          <w:rFonts w:cs="Times New Roman" w:hint="default"/>
        </w:rPr>
      </w:lvl>
    </w:lvlOverride>
    <w:lvlOverride w:ilvl="7">
      <w:lvl w:ilvl="7">
        <w:start w:val="1"/>
        <w:numFmt w:val="decimal"/>
        <w:lvlText w:val="%1.%2.%3.%4.%5.%6.%7.%8"/>
        <w:lvlJc w:val="left"/>
        <w:pPr>
          <w:tabs>
            <w:tab w:val="num" w:pos="6840"/>
          </w:tabs>
          <w:ind w:left="6840" w:hanging="1800"/>
        </w:pPr>
        <w:rPr>
          <w:rFonts w:cs="Times New Roman" w:hint="default"/>
        </w:rPr>
      </w:lvl>
    </w:lvlOverride>
    <w:lvlOverride w:ilvl="8">
      <w:lvl w:ilvl="8">
        <w:start w:val="1"/>
        <w:numFmt w:val="decimal"/>
        <w:lvlText w:val="%1.%2.%3.%4.%5.%6.%7.%8.%9"/>
        <w:lvlJc w:val="left"/>
        <w:pPr>
          <w:tabs>
            <w:tab w:val="num" w:pos="7920"/>
          </w:tabs>
          <w:ind w:left="7920" w:hanging="2160"/>
        </w:pPr>
        <w:rPr>
          <w:rFonts w:cs="Times New Roman" w:hint="default"/>
        </w:rPr>
      </w:lvl>
    </w:lvlOverride>
  </w:num>
  <w:num w:numId="8">
    <w:abstractNumId w:val="3"/>
    <w:lvlOverride w:ilvl="0">
      <w:lvl w:ilvl="0">
        <w:start w:val="1"/>
        <w:numFmt w:val="decimal"/>
        <w:pStyle w:val="Heading1"/>
        <w:lvlText w:val="%1.0"/>
        <w:lvlJc w:val="left"/>
        <w:pPr>
          <w:tabs>
            <w:tab w:val="num" w:pos="720"/>
          </w:tabs>
          <w:ind w:left="720" w:hanging="720"/>
        </w:pPr>
        <w:rPr>
          <w:rFonts w:cs="Times New Roman" w:hint="default"/>
          <w:b/>
          <w:i w:val="0"/>
        </w:rPr>
      </w:lvl>
    </w:lvlOverride>
    <w:lvlOverride w:ilvl="1">
      <w:lvl w:ilvl="1">
        <w:start w:val="1"/>
        <w:numFmt w:val="decimal"/>
        <w:lvlText w:val="%1.%2"/>
        <w:lvlJc w:val="left"/>
        <w:pPr>
          <w:tabs>
            <w:tab w:val="num" w:pos="720"/>
          </w:tabs>
          <w:ind w:left="720" w:hanging="720"/>
        </w:pPr>
        <w:rPr>
          <w:rFonts w:cs="Times New Roman" w:hint="default"/>
          <w:b w:val="0"/>
          <w:i w:val="0"/>
          <w:color w:val="000000"/>
          <w:sz w:val="22"/>
          <w:szCs w:val="22"/>
        </w:rPr>
      </w:lvl>
    </w:lvlOverride>
    <w:lvlOverride w:ilvl="2">
      <w:lvl w:ilvl="2">
        <w:start w:val="1"/>
        <w:numFmt w:val="decimal"/>
        <w:lvlText w:val="%1.%2.%3"/>
        <w:lvlJc w:val="left"/>
        <w:pPr>
          <w:tabs>
            <w:tab w:val="num" w:pos="1134"/>
          </w:tabs>
          <w:ind w:left="720" w:hanging="720"/>
        </w:pPr>
        <w:rPr>
          <w:rFonts w:ascii="Tahoma" w:hAnsi="Tahoma" w:cs="Tahoma" w:hint="default"/>
          <w:b w:val="0"/>
          <w:i w:val="0"/>
          <w:color w:val="000000"/>
          <w:sz w:val="22"/>
          <w:szCs w:val="22"/>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720"/>
          </w:tabs>
          <w:ind w:left="720" w:hanging="720"/>
        </w:pPr>
        <w:rPr>
          <w:rFonts w:cs="Times New Roman" w:hint="default"/>
        </w:rPr>
      </w:lvl>
    </w:lvlOverride>
    <w:lvlOverride w:ilvl="6">
      <w:lvl w:ilvl="6">
        <w:start w:val="1"/>
        <w:numFmt w:val="decimal"/>
        <w:lvlText w:val="%1.%2.%3.%4.%5.%6.%7"/>
        <w:lvlJc w:val="left"/>
        <w:pPr>
          <w:tabs>
            <w:tab w:val="num" w:pos="720"/>
          </w:tabs>
          <w:ind w:left="720" w:hanging="720"/>
        </w:pPr>
        <w:rPr>
          <w:rFonts w:cs="Times New Roman" w:hint="default"/>
        </w:rPr>
      </w:lvl>
    </w:lvlOverride>
    <w:lvlOverride w:ilvl="7">
      <w:lvl w:ilvl="7">
        <w:start w:val="1"/>
        <w:numFmt w:val="decimal"/>
        <w:lvlText w:val="%1.%2.%3.%4.%5.%6.%7.%8"/>
        <w:lvlJc w:val="left"/>
        <w:pPr>
          <w:tabs>
            <w:tab w:val="num" w:pos="720"/>
          </w:tabs>
          <w:ind w:left="720" w:hanging="720"/>
        </w:pPr>
        <w:rPr>
          <w:rFonts w:cs="Times New Roman" w:hint="default"/>
        </w:rPr>
      </w:lvl>
    </w:lvlOverride>
    <w:lvlOverride w:ilvl="8">
      <w:lvl w:ilvl="8">
        <w:start w:val="1"/>
        <w:numFmt w:val="decimal"/>
        <w:lvlText w:val="%1.%2.%3.%4.%5.%6.%7.%8.%9"/>
        <w:lvlJc w:val="left"/>
        <w:pPr>
          <w:tabs>
            <w:tab w:val="num" w:pos="720"/>
          </w:tabs>
          <w:ind w:left="720" w:hanging="720"/>
        </w:pPr>
        <w:rPr>
          <w:rFonts w:cs="Times New Roman" w:hint="default"/>
        </w:rPr>
      </w:lvl>
    </w:lvlOverride>
  </w:num>
  <w:num w:numId="9">
    <w:abstractNumId w:val="3"/>
    <w:lvlOverride w:ilvl="0">
      <w:lvl w:ilvl="0">
        <w:start w:val="1"/>
        <w:numFmt w:val="decimal"/>
        <w:pStyle w:val="Heading1"/>
        <w:lvlText w:val="%1.0"/>
        <w:lvlJc w:val="left"/>
        <w:pPr>
          <w:tabs>
            <w:tab w:val="num" w:pos="720"/>
          </w:tabs>
          <w:ind w:left="720" w:hanging="720"/>
        </w:pPr>
        <w:rPr>
          <w:rFonts w:cs="Times New Roman" w:hint="default"/>
          <w:b/>
          <w:i w:val="0"/>
        </w:rPr>
      </w:lvl>
    </w:lvlOverride>
    <w:lvlOverride w:ilvl="1">
      <w:lvl w:ilvl="1">
        <w:start w:val="1"/>
        <w:numFmt w:val="decimal"/>
        <w:lvlText w:val="%1.%2"/>
        <w:lvlJc w:val="left"/>
        <w:pPr>
          <w:tabs>
            <w:tab w:val="num" w:pos="720"/>
          </w:tabs>
          <w:ind w:left="720" w:hanging="720"/>
        </w:pPr>
        <w:rPr>
          <w:rFonts w:cs="Times New Roman" w:hint="default"/>
          <w:b w:val="0"/>
          <w:i w:val="0"/>
          <w:color w:val="000000"/>
          <w:sz w:val="22"/>
          <w:szCs w:val="22"/>
        </w:rPr>
      </w:lvl>
    </w:lvlOverride>
    <w:lvlOverride w:ilvl="2">
      <w:lvl w:ilvl="2">
        <w:start w:val="1"/>
        <w:numFmt w:val="decimal"/>
        <w:lvlText w:val="%1.%2.%3"/>
        <w:lvlJc w:val="left"/>
        <w:pPr>
          <w:tabs>
            <w:tab w:val="num" w:pos="1134"/>
          </w:tabs>
          <w:ind w:left="720" w:hanging="720"/>
        </w:pPr>
        <w:rPr>
          <w:rFonts w:asciiTheme="minorHAnsi" w:hAnsiTheme="minorHAnsi" w:cstheme="minorHAnsi" w:hint="default"/>
          <w:b w:val="0"/>
          <w:i w:val="0"/>
          <w:color w:val="000000"/>
          <w:sz w:val="22"/>
          <w:szCs w:val="22"/>
        </w:rPr>
      </w:lvl>
    </w:lvlOverride>
    <w:lvlOverride w:ilvl="3">
      <w:lvl w:ilvl="3">
        <w:start w:val="1"/>
        <w:numFmt w:val="decimal"/>
        <w:lvlText w:val="%1.%2.%3.%4"/>
        <w:lvlJc w:val="left"/>
        <w:pPr>
          <w:tabs>
            <w:tab w:val="num" w:pos="3240"/>
          </w:tabs>
          <w:ind w:left="3240" w:hanging="108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5040"/>
          </w:tabs>
          <w:ind w:left="5040" w:hanging="1440"/>
        </w:pPr>
        <w:rPr>
          <w:rFonts w:cs="Times New Roman" w:hint="default"/>
        </w:rPr>
      </w:lvl>
    </w:lvlOverride>
    <w:lvlOverride w:ilvl="6">
      <w:lvl w:ilvl="6">
        <w:start w:val="1"/>
        <w:numFmt w:val="decimal"/>
        <w:lvlText w:val="%1.%2.%3.%4.%5.%6.%7"/>
        <w:lvlJc w:val="left"/>
        <w:pPr>
          <w:tabs>
            <w:tab w:val="num" w:pos="6120"/>
          </w:tabs>
          <w:ind w:left="6120" w:hanging="1800"/>
        </w:pPr>
        <w:rPr>
          <w:rFonts w:cs="Times New Roman" w:hint="default"/>
        </w:rPr>
      </w:lvl>
    </w:lvlOverride>
    <w:lvlOverride w:ilvl="7">
      <w:lvl w:ilvl="7">
        <w:start w:val="1"/>
        <w:numFmt w:val="decimal"/>
        <w:lvlText w:val="%1.%2.%3.%4.%5.%6.%7.%8"/>
        <w:lvlJc w:val="left"/>
        <w:pPr>
          <w:tabs>
            <w:tab w:val="num" w:pos="6840"/>
          </w:tabs>
          <w:ind w:left="6840" w:hanging="1800"/>
        </w:pPr>
        <w:rPr>
          <w:rFonts w:cs="Times New Roman" w:hint="default"/>
        </w:rPr>
      </w:lvl>
    </w:lvlOverride>
    <w:lvlOverride w:ilvl="8">
      <w:lvl w:ilvl="8">
        <w:start w:val="1"/>
        <w:numFmt w:val="decimal"/>
        <w:lvlText w:val="%1.%2.%3.%4.%5.%6.%7.%8.%9"/>
        <w:lvlJc w:val="left"/>
        <w:pPr>
          <w:tabs>
            <w:tab w:val="num" w:pos="7920"/>
          </w:tabs>
          <w:ind w:left="7920" w:hanging="2160"/>
        </w:pPr>
        <w:rPr>
          <w:rFonts w:cs="Times New Roman" w:hint="default"/>
        </w:rPr>
      </w:lvl>
    </w:lvlOverride>
  </w:num>
  <w:num w:numId="10">
    <w:abstractNumId w:val="1"/>
  </w:num>
  <w:num w:numId="11">
    <w:abstractNumId w:val="2"/>
  </w:num>
  <w:num w:numId="12">
    <w:abstractNumId w:val="4"/>
  </w:num>
  <w:num w:numId="13">
    <w:abstractNumId w:val="3"/>
    <w:lvlOverride w:ilvl="0">
      <w:lvl w:ilvl="0">
        <w:start w:val="35"/>
        <w:numFmt w:val="decimal"/>
        <w:pStyle w:val="Heading1"/>
        <w:lvlText w:val="%1.0"/>
        <w:lvlJc w:val="left"/>
        <w:pPr>
          <w:tabs>
            <w:tab w:val="num" w:pos="720"/>
          </w:tabs>
          <w:ind w:left="720" w:hanging="720"/>
        </w:pPr>
        <w:rPr>
          <w:rFonts w:cs="Times New Roman" w:hint="default"/>
          <w:b/>
          <w:i w:val="0"/>
        </w:rPr>
      </w:lvl>
    </w:lvlOverride>
    <w:lvlOverride w:ilvl="1">
      <w:lvl w:ilvl="1">
        <w:numFmt w:val="decimal"/>
        <w:lvlText w:val="%1.%2"/>
        <w:lvlJc w:val="left"/>
        <w:pPr>
          <w:tabs>
            <w:tab w:val="num" w:pos="720"/>
          </w:tabs>
          <w:ind w:left="720" w:hanging="720"/>
        </w:pPr>
        <w:rPr>
          <w:rFonts w:cs="Times New Roman" w:hint="default"/>
          <w:b w:val="0"/>
          <w:i w:val="0"/>
          <w:color w:val="000000"/>
          <w:sz w:val="22"/>
          <w:szCs w:val="2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E2"/>
    <w:rsid w:val="0000026F"/>
    <w:rsid w:val="00000547"/>
    <w:rsid w:val="00000A13"/>
    <w:rsid w:val="00003077"/>
    <w:rsid w:val="0000741F"/>
    <w:rsid w:val="000118FD"/>
    <w:rsid w:val="00013461"/>
    <w:rsid w:val="00016B53"/>
    <w:rsid w:val="00022E01"/>
    <w:rsid w:val="00023BD0"/>
    <w:rsid w:val="0002466E"/>
    <w:rsid w:val="000249A7"/>
    <w:rsid w:val="00035A70"/>
    <w:rsid w:val="00035FE1"/>
    <w:rsid w:val="00037CAB"/>
    <w:rsid w:val="00040B05"/>
    <w:rsid w:val="000454C7"/>
    <w:rsid w:val="000470D4"/>
    <w:rsid w:val="0005337E"/>
    <w:rsid w:val="00053E35"/>
    <w:rsid w:val="00056A96"/>
    <w:rsid w:val="0006024E"/>
    <w:rsid w:val="000626E2"/>
    <w:rsid w:val="00063675"/>
    <w:rsid w:val="00064766"/>
    <w:rsid w:val="00067E35"/>
    <w:rsid w:val="00073DA9"/>
    <w:rsid w:val="00075E1D"/>
    <w:rsid w:val="00077D5F"/>
    <w:rsid w:val="00086F22"/>
    <w:rsid w:val="000A1244"/>
    <w:rsid w:val="000A3225"/>
    <w:rsid w:val="000A4A9F"/>
    <w:rsid w:val="000A62DC"/>
    <w:rsid w:val="000B0213"/>
    <w:rsid w:val="000B218E"/>
    <w:rsid w:val="000B506F"/>
    <w:rsid w:val="000D3F52"/>
    <w:rsid w:val="000D455C"/>
    <w:rsid w:val="000D7AAB"/>
    <w:rsid w:val="000E10FB"/>
    <w:rsid w:val="000E2898"/>
    <w:rsid w:val="000E3959"/>
    <w:rsid w:val="000F0C0D"/>
    <w:rsid w:val="000F1EF1"/>
    <w:rsid w:val="000F6E4E"/>
    <w:rsid w:val="00101A05"/>
    <w:rsid w:val="0010774E"/>
    <w:rsid w:val="0011285E"/>
    <w:rsid w:val="001155BC"/>
    <w:rsid w:val="0011695A"/>
    <w:rsid w:val="00120653"/>
    <w:rsid w:val="00123B40"/>
    <w:rsid w:val="001325E9"/>
    <w:rsid w:val="001353B4"/>
    <w:rsid w:val="00136C85"/>
    <w:rsid w:val="00152384"/>
    <w:rsid w:val="00155043"/>
    <w:rsid w:val="00155747"/>
    <w:rsid w:val="0016283B"/>
    <w:rsid w:val="001736EC"/>
    <w:rsid w:val="001740C5"/>
    <w:rsid w:val="001760AD"/>
    <w:rsid w:val="0017669A"/>
    <w:rsid w:val="001818AB"/>
    <w:rsid w:val="00192925"/>
    <w:rsid w:val="00193A25"/>
    <w:rsid w:val="0019404F"/>
    <w:rsid w:val="001A0D3F"/>
    <w:rsid w:val="001A2510"/>
    <w:rsid w:val="001B2611"/>
    <w:rsid w:val="001B4B47"/>
    <w:rsid w:val="001B5D6F"/>
    <w:rsid w:val="001B72A2"/>
    <w:rsid w:val="001B7599"/>
    <w:rsid w:val="001B763C"/>
    <w:rsid w:val="001C1B49"/>
    <w:rsid w:val="001C65D1"/>
    <w:rsid w:val="001C6C64"/>
    <w:rsid w:val="001D1ECC"/>
    <w:rsid w:val="001D20D5"/>
    <w:rsid w:val="001D3052"/>
    <w:rsid w:val="001E6AC1"/>
    <w:rsid w:val="001F11D0"/>
    <w:rsid w:val="001F39DE"/>
    <w:rsid w:val="001F5CE5"/>
    <w:rsid w:val="001F6BF8"/>
    <w:rsid w:val="00204216"/>
    <w:rsid w:val="002046F4"/>
    <w:rsid w:val="0021390E"/>
    <w:rsid w:val="002202FA"/>
    <w:rsid w:val="00221586"/>
    <w:rsid w:val="0022235B"/>
    <w:rsid w:val="00225EB8"/>
    <w:rsid w:val="002272E0"/>
    <w:rsid w:val="002332FB"/>
    <w:rsid w:val="00235BE9"/>
    <w:rsid w:val="0023643B"/>
    <w:rsid w:val="0023649C"/>
    <w:rsid w:val="002366C2"/>
    <w:rsid w:val="00237DA2"/>
    <w:rsid w:val="00240983"/>
    <w:rsid w:val="00246624"/>
    <w:rsid w:val="00251692"/>
    <w:rsid w:val="00272990"/>
    <w:rsid w:val="00280E3F"/>
    <w:rsid w:val="00290060"/>
    <w:rsid w:val="0029279D"/>
    <w:rsid w:val="00293C03"/>
    <w:rsid w:val="002953A7"/>
    <w:rsid w:val="0029672B"/>
    <w:rsid w:val="0029721B"/>
    <w:rsid w:val="002A09F6"/>
    <w:rsid w:val="002B1831"/>
    <w:rsid w:val="002B43F8"/>
    <w:rsid w:val="002C1ECB"/>
    <w:rsid w:val="002C51CA"/>
    <w:rsid w:val="002C60A6"/>
    <w:rsid w:val="002C67F1"/>
    <w:rsid w:val="002C68F5"/>
    <w:rsid w:val="002D0428"/>
    <w:rsid w:val="002D1428"/>
    <w:rsid w:val="002D1605"/>
    <w:rsid w:val="002D661E"/>
    <w:rsid w:val="002D7D89"/>
    <w:rsid w:val="002E2424"/>
    <w:rsid w:val="002E4A9B"/>
    <w:rsid w:val="002E7760"/>
    <w:rsid w:val="002F2412"/>
    <w:rsid w:val="002F3424"/>
    <w:rsid w:val="0030042C"/>
    <w:rsid w:val="00301203"/>
    <w:rsid w:val="00302628"/>
    <w:rsid w:val="00310BAB"/>
    <w:rsid w:val="00310CDB"/>
    <w:rsid w:val="0031665F"/>
    <w:rsid w:val="00322008"/>
    <w:rsid w:val="00322205"/>
    <w:rsid w:val="003307CE"/>
    <w:rsid w:val="00330BBF"/>
    <w:rsid w:val="0033315A"/>
    <w:rsid w:val="003337C8"/>
    <w:rsid w:val="00343368"/>
    <w:rsid w:val="00346851"/>
    <w:rsid w:val="00347E2C"/>
    <w:rsid w:val="00355EA1"/>
    <w:rsid w:val="0036341D"/>
    <w:rsid w:val="00371267"/>
    <w:rsid w:val="003728E4"/>
    <w:rsid w:val="003830F6"/>
    <w:rsid w:val="00390CE1"/>
    <w:rsid w:val="00394EDE"/>
    <w:rsid w:val="003A3D9B"/>
    <w:rsid w:val="003A3F35"/>
    <w:rsid w:val="003A44D9"/>
    <w:rsid w:val="003A757E"/>
    <w:rsid w:val="003B2488"/>
    <w:rsid w:val="003B4330"/>
    <w:rsid w:val="003B554E"/>
    <w:rsid w:val="003B7721"/>
    <w:rsid w:val="003C2E1F"/>
    <w:rsid w:val="003C7D99"/>
    <w:rsid w:val="003D16B1"/>
    <w:rsid w:val="003D37FE"/>
    <w:rsid w:val="003D5D88"/>
    <w:rsid w:val="003D6341"/>
    <w:rsid w:val="003D6AE0"/>
    <w:rsid w:val="003D71CD"/>
    <w:rsid w:val="003E0341"/>
    <w:rsid w:val="003E09D3"/>
    <w:rsid w:val="003E122A"/>
    <w:rsid w:val="003E7DB3"/>
    <w:rsid w:val="003F16FC"/>
    <w:rsid w:val="00406836"/>
    <w:rsid w:val="00413973"/>
    <w:rsid w:val="00421DB3"/>
    <w:rsid w:val="00422314"/>
    <w:rsid w:val="00424571"/>
    <w:rsid w:val="00424F3D"/>
    <w:rsid w:val="00426738"/>
    <w:rsid w:val="004273CE"/>
    <w:rsid w:val="004300D3"/>
    <w:rsid w:val="00430655"/>
    <w:rsid w:val="0043456A"/>
    <w:rsid w:val="00434948"/>
    <w:rsid w:val="00434B09"/>
    <w:rsid w:val="00444B28"/>
    <w:rsid w:val="004454B5"/>
    <w:rsid w:val="00446680"/>
    <w:rsid w:val="00446854"/>
    <w:rsid w:val="00450564"/>
    <w:rsid w:val="00450EA4"/>
    <w:rsid w:val="00461C0C"/>
    <w:rsid w:val="00462883"/>
    <w:rsid w:val="00463C59"/>
    <w:rsid w:val="00463EBF"/>
    <w:rsid w:val="00465E08"/>
    <w:rsid w:val="00466666"/>
    <w:rsid w:val="004705F1"/>
    <w:rsid w:val="00470E42"/>
    <w:rsid w:val="004742CC"/>
    <w:rsid w:val="00477FEB"/>
    <w:rsid w:val="00480DF6"/>
    <w:rsid w:val="00482248"/>
    <w:rsid w:val="00483243"/>
    <w:rsid w:val="0049594D"/>
    <w:rsid w:val="004B13C0"/>
    <w:rsid w:val="004C1797"/>
    <w:rsid w:val="004D009D"/>
    <w:rsid w:val="004E12A3"/>
    <w:rsid w:val="004E2370"/>
    <w:rsid w:val="004E48AD"/>
    <w:rsid w:val="004F12C9"/>
    <w:rsid w:val="004F5B42"/>
    <w:rsid w:val="005151B7"/>
    <w:rsid w:val="00535EB4"/>
    <w:rsid w:val="00537052"/>
    <w:rsid w:val="005512FB"/>
    <w:rsid w:val="00552570"/>
    <w:rsid w:val="00555334"/>
    <w:rsid w:val="0055589B"/>
    <w:rsid w:val="00563017"/>
    <w:rsid w:val="00564C8C"/>
    <w:rsid w:val="005659D3"/>
    <w:rsid w:val="00570466"/>
    <w:rsid w:val="005718B7"/>
    <w:rsid w:val="005740FF"/>
    <w:rsid w:val="00574A22"/>
    <w:rsid w:val="00577D0B"/>
    <w:rsid w:val="0058069E"/>
    <w:rsid w:val="00580EDE"/>
    <w:rsid w:val="0058624A"/>
    <w:rsid w:val="00590308"/>
    <w:rsid w:val="005923A7"/>
    <w:rsid w:val="00594171"/>
    <w:rsid w:val="005A0A7B"/>
    <w:rsid w:val="005A250A"/>
    <w:rsid w:val="005A51CD"/>
    <w:rsid w:val="005B2E24"/>
    <w:rsid w:val="005B4A68"/>
    <w:rsid w:val="005B70C4"/>
    <w:rsid w:val="005C0491"/>
    <w:rsid w:val="005C08FC"/>
    <w:rsid w:val="005C6E21"/>
    <w:rsid w:val="005C7054"/>
    <w:rsid w:val="005D0006"/>
    <w:rsid w:val="005D0998"/>
    <w:rsid w:val="005D6D57"/>
    <w:rsid w:val="005E134C"/>
    <w:rsid w:val="005E1B6F"/>
    <w:rsid w:val="006053BD"/>
    <w:rsid w:val="00617E60"/>
    <w:rsid w:val="006211F4"/>
    <w:rsid w:val="006233C6"/>
    <w:rsid w:val="0062707A"/>
    <w:rsid w:val="0063119C"/>
    <w:rsid w:val="0065241A"/>
    <w:rsid w:val="00656EAD"/>
    <w:rsid w:val="00660F09"/>
    <w:rsid w:val="0066514F"/>
    <w:rsid w:val="00665A39"/>
    <w:rsid w:val="00676F3F"/>
    <w:rsid w:val="00677E29"/>
    <w:rsid w:val="00681177"/>
    <w:rsid w:val="00681F76"/>
    <w:rsid w:val="00682DBC"/>
    <w:rsid w:val="006830EB"/>
    <w:rsid w:val="0068447F"/>
    <w:rsid w:val="00691711"/>
    <w:rsid w:val="00692324"/>
    <w:rsid w:val="006964B9"/>
    <w:rsid w:val="006A068D"/>
    <w:rsid w:val="006A2C46"/>
    <w:rsid w:val="006A4014"/>
    <w:rsid w:val="006A4D2B"/>
    <w:rsid w:val="006A5E5F"/>
    <w:rsid w:val="006A5FA2"/>
    <w:rsid w:val="006B35A3"/>
    <w:rsid w:val="006B372F"/>
    <w:rsid w:val="006C38E1"/>
    <w:rsid w:val="006C5ED3"/>
    <w:rsid w:val="006C6DAC"/>
    <w:rsid w:val="006D0C28"/>
    <w:rsid w:val="006D3DD2"/>
    <w:rsid w:val="006D52F2"/>
    <w:rsid w:val="006D5D52"/>
    <w:rsid w:val="006E249C"/>
    <w:rsid w:val="006F2698"/>
    <w:rsid w:val="006F4090"/>
    <w:rsid w:val="006F5C28"/>
    <w:rsid w:val="00702948"/>
    <w:rsid w:val="00703D02"/>
    <w:rsid w:val="007100D6"/>
    <w:rsid w:val="00715943"/>
    <w:rsid w:val="00715C4D"/>
    <w:rsid w:val="00720A04"/>
    <w:rsid w:val="00723B37"/>
    <w:rsid w:val="007300CF"/>
    <w:rsid w:val="007376EC"/>
    <w:rsid w:val="0073784A"/>
    <w:rsid w:val="00737DB5"/>
    <w:rsid w:val="00741ED1"/>
    <w:rsid w:val="00742434"/>
    <w:rsid w:val="00750B8E"/>
    <w:rsid w:val="0075421C"/>
    <w:rsid w:val="00765730"/>
    <w:rsid w:val="00776485"/>
    <w:rsid w:val="00777111"/>
    <w:rsid w:val="00777444"/>
    <w:rsid w:val="00783539"/>
    <w:rsid w:val="00783E55"/>
    <w:rsid w:val="00787B3F"/>
    <w:rsid w:val="00791D35"/>
    <w:rsid w:val="007937F3"/>
    <w:rsid w:val="00797D0F"/>
    <w:rsid w:val="007A2248"/>
    <w:rsid w:val="007A6059"/>
    <w:rsid w:val="007A7F9E"/>
    <w:rsid w:val="007B1B13"/>
    <w:rsid w:val="007B27D9"/>
    <w:rsid w:val="007B478F"/>
    <w:rsid w:val="007B6369"/>
    <w:rsid w:val="007B6BA4"/>
    <w:rsid w:val="007B7F3F"/>
    <w:rsid w:val="007D571C"/>
    <w:rsid w:val="007D5862"/>
    <w:rsid w:val="007E1729"/>
    <w:rsid w:val="007E7B5D"/>
    <w:rsid w:val="007F0B63"/>
    <w:rsid w:val="007F1418"/>
    <w:rsid w:val="007F228A"/>
    <w:rsid w:val="007F3183"/>
    <w:rsid w:val="007F4A78"/>
    <w:rsid w:val="00813BC2"/>
    <w:rsid w:val="00814754"/>
    <w:rsid w:val="00814A14"/>
    <w:rsid w:val="0081530D"/>
    <w:rsid w:val="008177F1"/>
    <w:rsid w:val="0082614B"/>
    <w:rsid w:val="00841B9D"/>
    <w:rsid w:val="00843119"/>
    <w:rsid w:val="00844605"/>
    <w:rsid w:val="00847A22"/>
    <w:rsid w:val="008521AB"/>
    <w:rsid w:val="008609B1"/>
    <w:rsid w:val="0086319D"/>
    <w:rsid w:val="00866EB3"/>
    <w:rsid w:val="00871457"/>
    <w:rsid w:val="008716AB"/>
    <w:rsid w:val="0087422A"/>
    <w:rsid w:val="0089314C"/>
    <w:rsid w:val="00894E2C"/>
    <w:rsid w:val="008969BD"/>
    <w:rsid w:val="008978DF"/>
    <w:rsid w:val="008B0A40"/>
    <w:rsid w:val="008C079C"/>
    <w:rsid w:val="008C09EF"/>
    <w:rsid w:val="008C13B5"/>
    <w:rsid w:val="008C65A7"/>
    <w:rsid w:val="008D7459"/>
    <w:rsid w:val="008F43C1"/>
    <w:rsid w:val="008F716D"/>
    <w:rsid w:val="00902AE0"/>
    <w:rsid w:val="00905B6C"/>
    <w:rsid w:val="00910AEC"/>
    <w:rsid w:val="009115B6"/>
    <w:rsid w:val="009133CA"/>
    <w:rsid w:val="00914747"/>
    <w:rsid w:val="00920689"/>
    <w:rsid w:val="00920B25"/>
    <w:rsid w:val="009317C9"/>
    <w:rsid w:val="00940E8A"/>
    <w:rsid w:val="00943335"/>
    <w:rsid w:val="00947F0C"/>
    <w:rsid w:val="00953209"/>
    <w:rsid w:val="00954174"/>
    <w:rsid w:val="00966155"/>
    <w:rsid w:val="00966EF7"/>
    <w:rsid w:val="00971F8D"/>
    <w:rsid w:val="009778A7"/>
    <w:rsid w:val="009809D3"/>
    <w:rsid w:val="00981539"/>
    <w:rsid w:val="00984521"/>
    <w:rsid w:val="009854AC"/>
    <w:rsid w:val="0099408F"/>
    <w:rsid w:val="009A036C"/>
    <w:rsid w:val="009A105A"/>
    <w:rsid w:val="009A177D"/>
    <w:rsid w:val="009A6A4B"/>
    <w:rsid w:val="009A7E30"/>
    <w:rsid w:val="009B12DF"/>
    <w:rsid w:val="009B25DC"/>
    <w:rsid w:val="009B6C6A"/>
    <w:rsid w:val="009C076D"/>
    <w:rsid w:val="009C1A2B"/>
    <w:rsid w:val="009D2582"/>
    <w:rsid w:val="009D28D2"/>
    <w:rsid w:val="009E009E"/>
    <w:rsid w:val="009E11A1"/>
    <w:rsid w:val="009E6884"/>
    <w:rsid w:val="009F19B0"/>
    <w:rsid w:val="009F23CB"/>
    <w:rsid w:val="009F44D5"/>
    <w:rsid w:val="009F6427"/>
    <w:rsid w:val="009F7BAF"/>
    <w:rsid w:val="00A029D5"/>
    <w:rsid w:val="00A0415D"/>
    <w:rsid w:val="00A06B67"/>
    <w:rsid w:val="00A06D7D"/>
    <w:rsid w:val="00A1017D"/>
    <w:rsid w:val="00A251CA"/>
    <w:rsid w:val="00A3154C"/>
    <w:rsid w:val="00A34277"/>
    <w:rsid w:val="00A366EC"/>
    <w:rsid w:val="00A36792"/>
    <w:rsid w:val="00A40D12"/>
    <w:rsid w:val="00A41105"/>
    <w:rsid w:val="00A42C8D"/>
    <w:rsid w:val="00A4350B"/>
    <w:rsid w:val="00A438C9"/>
    <w:rsid w:val="00A45E41"/>
    <w:rsid w:val="00A460E7"/>
    <w:rsid w:val="00A5068A"/>
    <w:rsid w:val="00A51B70"/>
    <w:rsid w:val="00A52AB1"/>
    <w:rsid w:val="00A54BD7"/>
    <w:rsid w:val="00A57F5C"/>
    <w:rsid w:val="00A70956"/>
    <w:rsid w:val="00A70B90"/>
    <w:rsid w:val="00A71971"/>
    <w:rsid w:val="00A736BE"/>
    <w:rsid w:val="00A73F6F"/>
    <w:rsid w:val="00A74B4B"/>
    <w:rsid w:val="00A8556E"/>
    <w:rsid w:val="00A86D4E"/>
    <w:rsid w:val="00A97AB0"/>
    <w:rsid w:val="00AA42E7"/>
    <w:rsid w:val="00AA45E9"/>
    <w:rsid w:val="00AB0347"/>
    <w:rsid w:val="00AB20AC"/>
    <w:rsid w:val="00AB493B"/>
    <w:rsid w:val="00AB7F93"/>
    <w:rsid w:val="00AC2360"/>
    <w:rsid w:val="00AD21C5"/>
    <w:rsid w:val="00AD5EF0"/>
    <w:rsid w:val="00AD6610"/>
    <w:rsid w:val="00AE2EE0"/>
    <w:rsid w:val="00AE6185"/>
    <w:rsid w:val="00AF0F7E"/>
    <w:rsid w:val="00AF123F"/>
    <w:rsid w:val="00AF6336"/>
    <w:rsid w:val="00AF74FC"/>
    <w:rsid w:val="00B003D0"/>
    <w:rsid w:val="00B03C41"/>
    <w:rsid w:val="00B05E0F"/>
    <w:rsid w:val="00B107CA"/>
    <w:rsid w:val="00B145B4"/>
    <w:rsid w:val="00B16100"/>
    <w:rsid w:val="00B2319C"/>
    <w:rsid w:val="00B2792F"/>
    <w:rsid w:val="00B37DC7"/>
    <w:rsid w:val="00B40865"/>
    <w:rsid w:val="00B40CB2"/>
    <w:rsid w:val="00B461A6"/>
    <w:rsid w:val="00B50F44"/>
    <w:rsid w:val="00B5552C"/>
    <w:rsid w:val="00B559B9"/>
    <w:rsid w:val="00B571CB"/>
    <w:rsid w:val="00B63A2E"/>
    <w:rsid w:val="00B63BA7"/>
    <w:rsid w:val="00B7570C"/>
    <w:rsid w:val="00B769A6"/>
    <w:rsid w:val="00B836EB"/>
    <w:rsid w:val="00B86B28"/>
    <w:rsid w:val="00B93E94"/>
    <w:rsid w:val="00BA645A"/>
    <w:rsid w:val="00BA7180"/>
    <w:rsid w:val="00BB177D"/>
    <w:rsid w:val="00BC0E88"/>
    <w:rsid w:val="00BC26FB"/>
    <w:rsid w:val="00BE2098"/>
    <w:rsid w:val="00BF35CD"/>
    <w:rsid w:val="00BF5328"/>
    <w:rsid w:val="00C06762"/>
    <w:rsid w:val="00C236CA"/>
    <w:rsid w:val="00C275DC"/>
    <w:rsid w:val="00C315EB"/>
    <w:rsid w:val="00C31B80"/>
    <w:rsid w:val="00C34C4C"/>
    <w:rsid w:val="00C478B7"/>
    <w:rsid w:val="00C51F42"/>
    <w:rsid w:val="00C55BBF"/>
    <w:rsid w:val="00C56D06"/>
    <w:rsid w:val="00C57454"/>
    <w:rsid w:val="00C62C57"/>
    <w:rsid w:val="00C62D87"/>
    <w:rsid w:val="00C774A8"/>
    <w:rsid w:val="00C80338"/>
    <w:rsid w:val="00C8706E"/>
    <w:rsid w:val="00C912BD"/>
    <w:rsid w:val="00C91622"/>
    <w:rsid w:val="00C951D6"/>
    <w:rsid w:val="00C96974"/>
    <w:rsid w:val="00C96E76"/>
    <w:rsid w:val="00CA0E2A"/>
    <w:rsid w:val="00CA1229"/>
    <w:rsid w:val="00CA5FA1"/>
    <w:rsid w:val="00CA7F02"/>
    <w:rsid w:val="00CB1A84"/>
    <w:rsid w:val="00CB270A"/>
    <w:rsid w:val="00CC5326"/>
    <w:rsid w:val="00CC5BCC"/>
    <w:rsid w:val="00CC6494"/>
    <w:rsid w:val="00CD31D2"/>
    <w:rsid w:val="00CE1DD3"/>
    <w:rsid w:val="00CE22F5"/>
    <w:rsid w:val="00CE56A2"/>
    <w:rsid w:val="00CE6433"/>
    <w:rsid w:val="00CE77FC"/>
    <w:rsid w:val="00CF21C4"/>
    <w:rsid w:val="00CF304A"/>
    <w:rsid w:val="00CF429E"/>
    <w:rsid w:val="00D05E24"/>
    <w:rsid w:val="00D100A5"/>
    <w:rsid w:val="00D1203D"/>
    <w:rsid w:val="00D238F5"/>
    <w:rsid w:val="00D23B89"/>
    <w:rsid w:val="00D301E5"/>
    <w:rsid w:val="00D31881"/>
    <w:rsid w:val="00D3189C"/>
    <w:rsid w:val="00D417F6"/>
    <w:rsid w:val="00D47622"/>
    <w:rsid w:val="00D550AE"/>
    <w:rsid w:val="00D566C6"/>
    <w:rsid w:val="00D56C4A"/>
    <w:rsid w:val="00D57835"/>
    <w:rsid w:val="00D60D9C"/>
    <w:rsid w:val="00D612D5"/>
    <w:rsid w:val="00D63395"/>
    <w:rsid w:val="00D63C54"/>
    <w:rsid w:val="00D65BAD"/>
    <w:rsid w:val="00D7649A"/>
    <w:rsid w:val="00D82DA4"/>
    <w:rsid w:val="00D86EA7"/>
    <w:rsid w:val="00D87455"/>
    <w:rsid w:val="00D87E4B"/>
    <w:rsid w:val="00D946AC"/>
    <w:rsid w:val="00D955A1"/>
    <w:rsid w:val="00D97D82"/>
    <w:rsid w:val="00DA1CA9"/>
    <w:rsid w:val="00DA4541"/>
    <w:rsid w:val="00DA46C6"/>
    <w:rsid w:val="00DA4766"/>
    <w:rsid w:val="00DA5695"/>
    <w:rsid w:val="00DA673D"/>
    <w:rsid w:val="00DB3D49"/>
    <w:rsid w:val="00DB4353"/>
    <w:rsid w:val="00DB669B"/>
    <w:rsid w:val="00DC62BF"/>
    <w:rsid w:val="00DD4C4B"/>
    <w:rsid w:val="00DD531E"/>
    <w:rsid w:val="00DE320F"/>
    <w:rsid w:val="00DE74A5"/>
    <w:rsid w:val="00DF23C3"/>
    <w:rsid w:val="00DF3302"/>
    <w:rsid w:val="00DF64D3"/>
    <w:rsid w:val="00DF7AE0"/>
    <w:rsid w:val="00E01828"/>
    <w:rsid w:val="00E0248C"/>
    <w:rsid w:val="00E10BD3"/>
    <w:rsid w:val="00E23FCB"/>
    <w:rsid w:val="00E243E0"/>
    <w:rsid w:val="00E303B6"/>
    <w:rsid w:val="00E33417"/>
    <w:rsid w:val="00E3473C"/>
    <w:rsid w:val="00E34B38"/>
    <w:rsid w:val="00E3798A"/>
    <w:rsid w:val="00E37D3E"/>
    <w:rsid w:val="00E43932"/>
    <w:rsid w:val="00E528F3"/>
    <w:rsid w:val="00E558CA"/>
    <w:rsid w:val="00E569FF"/>
    <w:rsid w:val="00E60409"/>
    <w:rsid w:val="00E606C6"/>
    <w:rsid w:val="00E64815"/>
    <w:rsid w:val="00E72BC5"/>
    <w:rsid w:val="00E80262"/>
    <w:rsid w:val="00E842AB"/>
    <w:rsid w:val="00E85A11"/>
    <w:rsid w:val="00E87DA3"/>
    <w:rsid w:val="00EA04B3"/>
    <w:rsid w:val="00EA1EE5"/>
    <w:rsid w:val="00EA2243"/>
    <w:rsid w:val="00EA60FC"/>
    <w:rsid w:val="00EA7D25"/>
    <w:rsid w:val="00EB054E"/>
    <w:rsid w:val="00EB561E"/>
    <w:rsid w:val="00EC2C27"/>
    <w:rsid w:val="00EC3B54"/>
    <w:rsid w:val="00EC3EBF"/>
    <w:rsid w:val="00ED351E"/>
    <w:rsid w:val="00ED3F6D"/>
    <w:rsid w:val="00ED698F"/>
    <w:rsid w:val="00ED76D9"/>
    <w:rsid w:val="00EE7402"/>
    <w:rsid w:val="00EE746A"/>
    <w:rsid w:val="00EF0605"/>
    <w:rsid w:val="00EF1F4D"/>
    <w:rsid w:val="00EF33FE"/>
    <w:rsid w:val="00EF4C00"/>
    <w:rsid w:val="00F114D7"/>
    <w:rsid w:val="00F12644"/>
    <w:rsid w:val="00F137C5"/>
    <w:rsid w:val="00F16797"/>
    <w:rsid w:val="00F17CDF"/>
    <w:rsid w:val="00F245CB"/>
    <w:rsid w:val="00F31E70"/>
    <w:rsid w:val="00F32A89"/>
    <w:rsid w:val="00F33021"/>
    <w:rsid w:val="00F33C8C"/>
    <w:rsid w:val="00F4090E"/>
    <w:rsid w:val="00F40B7C"/>
    <w:rsid w:val="00F41C14"/>
    <w:rsid w:val="00F44B4C"/>
    <w:rsid w:val="00F474AD"/>
    <w:rsid w:val="00F53123"/>
    <w:rsid w:val="00F62FD6"/>
    <w:rsid w:val="00F63D4A"/>
    <w:rsid w:val="00F66ECE"/>
    <w:rsid w:val="00F722E0"/>
    <w:rsid w:val="00F74780"/>
    <w:rsid w:val="00F8326D"/>
    <w:rsid w:val="00F84735"/>
    <w:rsid w:val="00F90C48"/>
    <w:rsid w:val="00F916B7"/>
    <w:rsid w:val="00F92C02"/>
    <w:rsid w:val="00F96499"/>
    <w:rsid w:val="00F9656F"/>
    <w:rsid w:val="00FA0C78"/>
    <w:rsid w:val="00FA308D"/>
    <w:rsid w:val="00FB2619"/>
    <w:rsid w:val="00FB2DEE"/>
    <w:rsid w:val="00FC272D"/>
    <w:rsid w:val="00FC2FFF"/>
    <w:rsid w:val="00FC3E51"/>
    <w:rsid w:val="00FD1FB2"/>
    <w:rsid w:val="00FD509E"/>
    <w:rsid w:val="00FD52D1"/>
    <w:rsid w:val="00FD6C3C"/>
    <w:rsid w:val="00FE0E11"/>
    <w:rsid w:val="00FE1E79"/>
    <w:rsid w:val="00FF4B7E"/>
    <w:rsid w:val="00FF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AFD6424"/>
  <w15:docId w15:val="{CD873B64-5714-42BE-AC23-500441E2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08"/>
    <w:pPr>
      <w:spacing w:after="0" w:line="240" w:lineRule="auto"/>
    </w:pPr>
    <w:rPr>
      <w:rFonts w:ascii="Times New Roman" w:eastAsia="SimSun" w:hAnsi="Times New Roman" w:cs="Times New Roman"/>
      <w:sz w:val="24"/>
      <w:szCs w:val="24"/>
    </w:rPr>
  </w:style>
  <w:style w:type="paragraph" w:styleId="Heading1">
    <w:name w:val="heading 1"/>
    <w:aliases w:val="DTA Heading 1,L1,Heading,ADVICE 1,h1,Headline 1,Oscar Faber 1,Numbered 1,Bullet,Heading 1 Left,Section Heading,Section,Section 1,level 1,Chapter Heading,Oscar Faber 1 Char,Section Heading Char,Section Char,Section 1 Char"/>
    <w:basedOn w:val="Normal"/>
    <w:next w:val="Normal"/>
    <w:link w:val="Heading1Char"/>
    <w:autoRedefine/>
    <w:qFormat/>
    <w:rsid w:val="00B86B28"/>
    <w:pPr>
      <w:keepNext/>
      <w:numPr>
        <w:numId w:val="1"/>
      </w:numPr>
      <w:overflowPunct w:val="0"/>
      <w:autoSpaceDE w:val="0"/>
      <w:autoSpaceDN w:val="0"/>
      <w:adjustRightInd w:val="0"/>
      <w:spacing w:after="240" w:line="276" w:lineRule="auto"/>
      <w:ind w:left="709" w:hanging="709"/>
      <w:textAlignment w:val="baseline"/>
      <w:outlineLvl w:val="0"/>
    </w:pPr>
    <w:rPr>
      <w:rFonts w:asciiTheme="minorHAnsi" w:hAnsiTheme="minorHAnsi" w:cstheme="minorHAnsi"/>
      <w:b/>
      <w:sz w:val="22"/>
      <w:szCs w:val="20"/>
      <w:lang w:val="en-US" w:eastAsia="en-GB"/>
    </w:rPr>
  </w:style>
  <w:style w:type="paragraph" w:styleId="Heading2">
    <w:name w:val="heading 2"/>
    <w:aliases w:val="Heading 2 Left,Heading 2 Char Char,Char2,Char,Heading 2 Char1,Char Char,Heading 2 Char Char Char Char,Heading 2 Char Char Char1,Heading 2 Char Char1,PARA2,level 2,First Sub Heading,Text,Oscar Faber 2,Oscar Faber 2 + ...,L2"/>
    <w:basedOn w:val="Normal"/>
    <w:next w:val="Normal"/>
    <w:link w:val="Heading2Char"/>
    <w:qFormat/>
    <w:rsid w:val="00C06762"/>
    <w:pPr>
      <w:keepNext/>
      <w:spacing w:before="240" w:after="60"/>
      <w:outlineLvl w:val="1"/>
    </w:pPr>
    <w:rPr>
      <w:rFonts w:ascii="Tahoma" w:hAnsi="Tahoma" w:cs="Arial"/>
      <w:b/>
      <w:bCs/>
      <w:iCs/>
      <w:sz w:val="22"/>
      <w:szCs w:val="28"/>
    </w:rPr>
  </w:style>
  <w:style w:type="paragraph" w:styleId="Heading3">
    <w:name w:val="heading 3"/>
    <w:basedOn w:val="Normal"/>
    <w:next w:val="Normal"/>
    <w:link w:val="Heading3Char"/>
    <w:unhideWhenUsed/>
    <w:qFormat/>
    <w:rsid w:val="000626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626E2"/>
    <w:pPr>
      <w:keepNext/>
      <w:spacing w:line="360" w:lineRule="auto"/>
      <w:jc w:val="center"/>
      <w:outlineLvl w:val="3"/>
    </w:pPr>
    <w:rPr>
      <w:rFonts w:ascii="Book Antiqua" w:hAnsi="Book Antiqua" w:cs="Arial"/>
      <w:b/>
      <w:sz w:val="22"/>
    </w:rPr>
  </w:style>
  <w:style w:type="paragraph" w:styleId="Heading5">
    <w:name w:val="heading 5"/>
    <w:basedOn w:val="Normal"/>
    <w:next w:val="Normal"/>
    <w:link w:val="Heading5Char"/>
    <w:qFormat/>
    <w:rsid w:val="000626E2"/>
    <w:pPr>
      <w:keepNext/>
      <w:overflowPunct w:val="0"/>
      <w:autoSpaceDE w:val="0"/>
      <w:autoSpaceDN w:val="0"/>
      <w:adjustRightInd w:val="0"/>
      <w:spacing w:line="360" w:lineRule="auto"/>
      <w:jc w:val="center"/>
      <w:textAlignment w:val="baseline"/>
      <w:outlineLvl w:val="4"/>
    </w:pPr>
    <w:rPr>
      <w:b/>
      <w:i/>
      <w:iCs/>
      <w:szCs w:val="20"/>
    </w:rPr>
  </w:style>
  <w:style w:type="paragraph" w:styleId="Heading7">
    <w:name w:val="heading 7"/>
    <w:basedOn w:val="Normal"/>
    <w:next w:val="Normal"/>
    <w:link w:val="Heading7Char"/>
    <w:qFormat/>
    <w:rsid w:val="000626E2"/>
    <w:pPr>
      <w:keepNext/>
      <w:widowControl w:val="0"/>
      <w:tabs>
        <w:tab w:val="center" w:pos="8550"/>
      </w:tabs>
      <w:overflowPunct w:val="0"/>
      <w:autoSpaceDE w:val="0"/>
      <w:autoSpaceDN w:val="0"/>
      <w:adjustRightInd w:val="0"/>
      <w:spacing w:line="360" w:lineRule="auto"/>
      <w:ind w:left="720" w:hanging="720"/>
      <w:jc w:val="center"/>
      <w:textAlignment w:val="baseline"/>
      <w:outlineLvl w:val="6"/>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TA Heading 1 Char,L1 Char,Heading Char,ADVICE 1 Char,h1 Char,Headline 1 Char,Oscar Faber 1 Char1,Numbered 1 Char,Bullet Char,Heading 1 Left Char,Section Heading Char1,Section Char1,Section 1 Char1,level 1 Char,Chapter Heading Char"/>
    <w:basedOn w:val="DefaultParagraphFont"/>
    <w:link w:val="Heading1"/>
    <w:rsid w:val="00B86B28"/>
    <w:rPr>
      <w:rFonts w:eastAsia="SimSun" w:cstheme="minorHAnsi"/>
      <w:b/>
      <w:szCs w:val="20"/>
      <w:lang w:val="en-US" w:eastAsia="en-GB"/>
    </w:rPr>
  </w:style>
  <w:style w:type="character" w:customStyle="1" w:styleId="Heading2Char">
    <w:name w:val="Heading 2 Char"/>
    <w:aliases w:val="Heading 2 Left Char,Heading 2 Char Char Char,Char2 Char,Char Char1,Heading 2 Char1 Char,Char Char Char,Heading 2 Char Char Char Char Char,Heading 2 Char Char Char1 Char,Heading 2 Char Char1 Char,PARA2 Char,level 2 Char,Text Char,L2 Char"/>
    <w:basedOn w:val="DefaultParagraphFont"/>
    <w:link w:val="Heading2"/>
    <w:rsid w:val="00C06762"/>
    <w:rPr>
      <w:rFonts w:ascii="Tahoma" w:eastAsia="SimSun" w:hAnsi="Tahoma" w:cs="Arial"/>
      <w:b/>
      <w:bCs/>
      <w:iCs/>
      <w:szCs w:val="28"/>
    </w:rPr>
  </w:style>
  <w:style w:type="character" w:customStyle="1" w:styleId="Heading3Char">
    <w:name w:val="Heading 3 Char"/>
    <w:basedOn w:val="DefaultParagraphFont"/>
    <w:link w:val="Heading3"/>
    <w:rsid w:val="000626E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626E2"/>
    <w:rPr>
      <w:rFonts w:ascii="Book Antiqua" w:eastAsia="SimSun" w:hAnsi="Book Antiqua" w:cs="Arial"/>
      <w:b/>
      <w:szCs w:val="24"/>
    </w:rPr>
  </w:style>
  <w:style w:type="character" w:customStyle="1" w:styleId="Heading5Char">
    <w:name w:val="Heading 5 Char"/>
    <w:basedOn w:val="DefaultParagraphFont"/>
    <w:link w:val="Heading5"/>
    <w:rsid w:val="000626E2"/>
    <w:rPr>
      <w:rFonts w:ascii="Times New Roman" w:eastAsia="SimSun" w:hAnsi="Times New Roman" w:cs="Times New Roman"/>
      <w:b/>
      <w:i/>
      <w:iCs/>
      <w:sz w:val="24"/>
      <w:szCs w:val="20"/>
    </w:rPr>
  </w:style>
  <w:style w:type="character" w:customStyle="1" w:styleId="Heading7Char">
    <w:name w:val="Heading 7 Char"/>
    <w:basedOn w:val="DefaultParagraphFont"/>
    <w:link w:val="Heading7"/>
    <w:rsid w:val="000626E2"/>
    <w:rPr>
      <w:rFonts w:ascii="Times New Roman" w:eastAsia="SimSun" w:hAnsi="Times New Roman" w:cs="Times New Roman"/>
      <w:b/>
      <w:bCs/>
      <w:sz w:val="32"/>
      <w:szCs w:val="20"/>
    </w:rPr>
  </w:style>
  <w:style w:type="paragraph" w:styleId="Header">
    <w:name w:val="header"/>
    <w:basedOn w:val="Normal"/>
    <w:link w:val="HeaderChar"/>
    <w:rsid w:val="000626E2"/>
    <w:pPr>
      <w:widowControl w:val="0"/>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0626E2"/>
    <w:rPr>
      <w:rFonts w:ascii="Times New Roman" w:eastAsia="SimSun" w:hAnsi="Times New Roman" w:cs="Times New Roman"/>
      <w:sz w:val="24"/>
      <w:szCs w:val="20"/>
    </w:rPr>
  </w:style>
  <w:style w:type="paragraph" w:styleId="Footer">
    <w:name w:val="footer"/>
    <w:basedOn w:val="Normal"/>
    <w:link w:val="FooterChar"/>
    <w:rsid w:val="000626E2"/>
    <w:pPr>
      <w:widowControl w:val="0"/>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0626E2"/>
    <w:rPr>
      <w:rFonts w:ascii="Times New Roman" w:eastAsia="SimSun" w:hAnsi="Times New Roman" w:cs="Times New Roman"/>
      <w:sz w:val="24"/>
      <w:szCs w:val="20"/>
    </w:rPr>
  </w:style>
  <w:style w:type="character" w:styleId="PageNumber">
    <w:name w:val="page number"/>
    <w:basedOn w:val="DefaultParagraphFont"/>
    <w:rsid w:val="000626E2"/>
    <w:rPr>
      <w:rFonts w:cs="Times New Roman"/>
      <w:sz w:val="20"/>
    </w:rPr>
  </w:style>
  <w:style w:type="paragraph" w:styleId="BodyText">
    <w:name w:val="Body Text"/>
    <w:basedOn w:val="Normal"/>
    <w:link w:val="BodyTextChar"/>
    <w:rsid w:val="000626E2"/>
    <w:pPr>
      <w:overflowPunct w:val="0"/>
      <w:autoSpaceDE w:val="0"/>
      <w:autoSpaceDN w:val="0"/>
      <w:adjustRightInd w:val="0"/>
      <w:spacing w:line="360" w:lineRule="auto"/>
      <w:jc w:val="both"/>
      <w:textAlignment w:val="baseline"/>
    </w:pPr>
    <w:rPr>
      <w:szCs w:val="20"/>
    </w:rPr>
  </w:style>
  <w:style w:type="character" w:customStyle="1" w:styleId="BodyTextChar">
    <w:name w:val="Body Text Char"/>
    <w:basedOn w:val="DefaultParagraphFont"/>
    <w:link w:val="BodyText"/>
    <w:rsid w:val="000626E2"/>
    <w:rPr>
      <w:rFonts w:ascii="Times New Roman" w:eastAsia="SimSun" w:hAnsi="Times New Roman" w:cs="Times New Roman"/>
      <w:sz w:val="24"/>
      <w:szCs w:val="20"/>
    </w:rPr>
  </w:style>
  <w:style w:type="paragraph" w:styleId="BodyText2">
    <w:name w:val="Body Text 2"/>
    <w:basedOn w:val="Normal"/>
    <w:link w:val="BodyText2Char"/>
    <w:rsid w:val="000626E2"/>
    <w:pPr>
      <w:widowControl w:val="0"/>
      <w:overflowPunct w:val="0"/>
      <w:autoSpaceDE w:val="0"/>
      <w:autoSpaceDN w:val="0"/>
      <w:adjustRightInd w:val="0"/>
      <w:jc w:val="right"/>
      <w:textAlignment w:val="baseline"/>
    </w:pPr>
    <w:rPr>
      <w:rFonts w:ascii="Arial" w:hAnsi="Arial" w:cs="Arial"/>
      <w:b/>
      <w:bCs/>
      <w:sz w:val="32"/>
      <w:szCs w:val="20"/>
    </w:rPr>
  </w:style>
  <w:style w:type="character" w:customStyle="1" w:styleId="BodyText2Char">
    <w:name w:val="Body Text 2 Char"/>
    <w:basedOn w:val="DefaultParagraphFont"/>
    <w:link w:val="BodyText2"/>
    <w:rsid w:val="000626E2"/>
    <w:rPr>
      <w:rFonts w:ascii="Arial" w:eastAsia="SimSun" w:hAnsi="Arial" w:cs="Arial"/>
      <w:b/>
      <w:bCs/>
      <w:sz w:val="32"/>
      <w:szCs w:val="20"/>
    </w:rPr>
  </w:style>
  <w:style w:type="paragraph" w:styleId="DocumentMap">
    <w:name w:val="Document Map"/>
    <w:basedOn w:val="Normal"/>
    <w:link w:val="DocumentMapChar"/>
    <w:semiHidden/>
    <w:rsid w:val="000626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26E2"/>
    <w:rPr>
      <w:rFonts w:ascii="Tahoma" w:eastAsia="SimSun" w:hAnsi="Tahoma" w:cs="Tahoma"/>
      <w:sz w:val="20"/>
      <w:szCs w:val="20"/>
      <w:shd w:val="clear" w:color="auto" w:fill="000080"/>
    </w:rPr>
  </w:style>
  <w:style w:type="paragraph" w:styleId="BalloonText">
    <w:name w:val="Balloon Text"/>
    <w:basedOn w:val="Normal"/>
    <w:link w:val="BalloonTextChar"/>
    <w:semiHidden/>
    <w:rsid w:val="000626E2"/>
    <w:rPr>
      <w:rFonts w:ascii="Tahoma" w:hAnsi="Tahoma" w:cs="Tahoma"/>
      <w:sz w:val="16"/>
      <w:szCs w:val="16"/>
    </w:rPr>
  </w:style>
  <w:style w:type="character" w:customStyle="1" w:styleId="BalloonTextChar">
    <w:name w:val="Balloon Text Char"/>
    <w:basedOn w:val="DefaultParagraphFont"/>
    <w:link w:val="BalloonText"/>
    <w:semiHidden/>
    <w:rsid w:val="000626E2"/>
    <w:rPr>
      <w:rFonts w:ascii="Tahoma" w:eastAsia="SimSun" w:hAnsi="Tahoma" w:cs="Tahoma"/>
      <w:sz w:val="16"/>
      <w:szCs w:val="16"/>
    </w:rPr>
  </w:style>
  <w:style w:type="paragraph" w:styleId="ListParagraph">
    <w:name w:val="List Paragraph"/>
    <w:basedOn w:val="Normal"/>
    <w:link w:val="ListParagraphChar"/>
    <w:uiPriority w:val="34"/>
    <w:qFormat/>
    <w:rsid w:val="000626E2"/>
    <w:pPr>
      <w:ind w:left="720"/>
    </w:pPr>
  </w:style>
  <w:style w:type="character" w:customStyle="1" w:styleId="ListParagraphChar">
    <w:name w:val="List Paragraph Char"/>
    <w:link w:val="ListParagraph"/>
    <w:uiPriority w:val="34"/>
    <w:locked/>
    <w:rsid w:val="000626E2"/>
    <w:rPr>
      <w:rFonts w:ascii="Times New Roman" w:eastAsia="SimSun" w:hAnsi="Times New Roman" w:cs="Times New Roman"/>
      <w:sz w:val="24"/>
      <w:szCs w:val="24"/>
    </w:rPr>
  </w:style>
  <w:style w:type="character" w:styleId="Hyperlink">
    <w:name w:val="Hyperlink"/>
    <w:basedOn w:val="DefaultParagraphFont"/>
    <w:uiPriority w:val="99"/>
    <w:rsid w:val="000626E2"/>
    <w:rPr>
      <w:rFonts w:cs="Times New Roman"/>
      <w:color w:val="0000FF"/>
      <w:u w:val="single"/>
    </w:rPr>
  </w:style>
  <w:style w:type="paragraph" w:customStyle="1" w:styleId="TableText">
    <w:name w:val="Table Text"/>
    <w:basedOn w:val="Normal"/>
    <w:rsid w:val="000626E2"/>
    <w:pPr>
      <w:autoSpaceDE w:val="0"/>
      <w:autoSpaceDN w:val="0"/>
      <w:adjustRightInd w:val="0"/>
      <w:jc w:val="right"/>
    </w:pPr>
    <w:rPr>
      <w:rFonts w:ascii="Humnst777 BT" w:hAnsi="Humnst777 BT" w:cs="Humnst777 BT"/>
      <w:sz w:val="22"/>
      <w:szCs w:val="22"/>
      <w:lang w:eastAsia="en-GB"/>
    </w:rPr>
  </w:style>
  <w:style w:type="paragraph" w:customStyle="1" w:styleId="DefaultText">
    <w:name w:val="Default Text"/>
    <w:basedOn w:val="Normal"/>
    <w:rsid w:val="000626E2"/>
    <w:pPr>
      <w:autoSpaceDE w:val="0"/>
      <w:autoSpaceDN w:val="0"/>
      <w:adjustRightInd w:val="0"/>
    </w:pPr>
    <w:rPr>
      <w:rFonts w:ascii="Humnst777 BT" w:hAnsi="Humnst777 BT" w:cs="Humnst777 BT"/>
      <w:sz w:val="22"/>
      <w:szCs w:val="22"/>
      <w:lang w:eastAsia="en-GB"/>
    </w:rPr>
  </w:style>
  <w:style w:type="paragraph" w:styleId="BodyTextIndent">
    <w:name w:val="Body Text Indent"/>
    <w:basedOn w:val="Normal"/>
    <w:link w:val="BodyTextIndentChar"/>
    <w:rsid w:val="000626E2"/>
    <w:pPr>
      <w:spacing w:after="120"/>
      <w:ind w:left="283"/>
    </w:pPr>
  </w:style>
  <w:style w:type="character" w:customStyle="1" w:styleId="BodyTextIndentChar">
    <w:name w:val="Body Text Indent Char"/>
    <w:basedOn w:val="DefaultParagraphFont"/>
    <w:link w:val="BodyTextIndent"/>
    <w:rsid w:val="000626E2"/>
    <w:rPr>
      <w:rFonts w:ascii="Times New Roman" w:eastAsia="SimSun" w:hAnsi="Times New Roman" w:cs="Times New Roman"/>
      <w:sz w:val="24"/>
      <w:szCs w:val="24"/>
    </w:rPr>
  </w:style>
  <w:style w:type="character" w:customStyle="1" w:styleId="h2">
    <w:name w:val="h2"/>
    <w:basedOn w:val="DefaultParagraphFont"/>
    <w:rsid w:val="000626E2"/>
    <w:rPr>
      <w:rFonts w:ascii="Arial" w:hAnsi="Arial" w:cs="Arial"/>
      <w:b/>
      <w:bCs/>
      <w:color w:val="000000"/>
      <w:sz w:val="24"/>
      <w:szCs w:val="24"/>
      <w:u w:val="none"/>
      <w:effect w:val="none"/>
    </w:rPr>
  </w:style>
  <w:style w:type="paragraph" w:customStyle="1" w:styleId="Chapter1">
    <w:name w:val="Chapter 1"/>
    <w:rsid w:val="000626E2"/>
    <w:pPr>
      <w:numPr>
        <w:ilvl w:val="1"/>
        <w:numId w:val="2"/>
      </w:numPr>
      <w:spacing w:after="240" w:line="320" w:lineRule="atLeast"/>
      <w:jc w:val="both"/>
    </w:pPr>
    <w:rPr>
      <w:rFonts w:ascii="Tahoma" w:eastAsia="SimSun" w:hAnsi="Tahoma" w:cs="Tahoma"/>
    </w:rPr>
  </w:style>
  <w:style w:type="paragraph" w:customStyle="1" w:styleId="Chapter2">
    <w:name w:val="Chapter 2"/>
    <w:basedOn w:val="Chapter1"/>
    <w:rsid w:val="000626E2"/>
    <w:pPr>
      <w:numPr>
        <w:ilvl w:val="0"/>
        <w:numId w:val="3"/>
      </w:numPr>
    </w:pPr>
  </w:style>
  <w:style w:type="character" w:customStyle="1" w:styleId="StyleChapter2BoldChar">
    <w:name w:val="Style Chapter 2 + Bold Char"/>
    <w:basedOn w:val="DefaultParagraphFont"/>
    <w:rsid w:val="000626E2"/>
    <w:rPr>
      <w:rFonts w:ascii="Tahoma" w:hAnsi="Tahoma" w:cs="Tahoma"/>
      <w:b/>
      <w:bCs/>
      <w:sz w:val="22"/>
      <w:szCs w:val="22"/>
      <w:lang w:val="en-GB" w:eastAsia="en-US" w:bidi="ar-SA"/>
    </w:rPr>
  </w:style>
  <w:style w:type="paragraph" w:customStyle="1" w:styleId="DTABODY">
    <w:name w:val="DTA_BODY"/>
    <w:basedOn w:val="Normal"/>
    <w:rsid w:val="000626E2"/>
    <w:pPr>
      <w:tabs>
        <w:tab w:val="num" w:pos="-360"/>
      </w:tabs>
      <w:overflowPunct w:val="0"/>
      <w:autoSpaceDE w:val="0"/>
      <w:autoSpaceDN w:val="0"/>
      <w:adjustRightInd w:val="0"/>
      <w:spacing w:after="360" w:line="360" w:lineRule="auto"/>
      <w:ind w:left="360" w:hanging="720"/>
      <w:jc w:val="both"/>
      <w:textAlignment w:val="baseline"/>
    </w:pPr>
    <w:rPr>
      <w:rFonts w:ascii="Tahoma" w:hAnsi="Tahoma"/>
      <w:bCs/>
      <w:sz w:val="22"/>
      <w:szCs w:val="22"/>
    </w:rPr>
  </w:style>
  <w:style w:type="paragraph" w:styleId="Caption">
    <w:name w:val="caption"/>
    <w:basedOn w:val="Normal"/>
    <w:next w:val="Normal"/>
    <w:qFormat/>
    <w:rsid w:val="000626E2"/>
    <w:pPr>
      <w:spacing w:after="200"/>
    </w:pPr>
    <w:rPr>
      <w:b/>
      <w:bCs/>
      <w:color w:val="4F81BD"/>
      <w:sz w:val="18"/>
      <w:szCs w:val="18"/>
    </w:rPr>
  </w:style>
  <w:style w:type="paragraph" w:customStyle="1" w:styleId="Default">
    <w:name w:val="Default"/>
    <w:rsid w:val="000626E2"/>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OCHeading">
    <w:name w:val="TOC Heading"/>
    <w:basedOn w:val="Heading1"/>
    <w:next w:val="Normal"/>
    <w:uiPriority w:val="39"/>
    <w:qFormat/>
    <w:rsid w:val="000626E2"/>
    <w:pPr>
      <w:keepLines/>
      <w:overflowPunct/>
      <w:autoSpaceDE/>
      <w:autoSpaceDN/>
      <w:adjustRightInd/>
      <w:spacing w:before="480"/>
      <w:textAlignment w:val="auto"/>
      <w:outlineLvl w:val="9"/>
    </w:pPr>
    <w:rPr>
      <w:rFonts w:ascii="Cambria" w:hAnsi="Cambria"/>
      <w:bCs/>
      <w:color w:val="365F91"/>
      <w:sz w:val="28"/>
      <w:szCs w:val="28"/>
    </w:rPr>
  </w:style>
  <w:style w:type="paragraph" w:styleId="TOC1">
    <w:name w:val="toc 1"/>
    <w:basedOn w:val="Normal"/>
    <w:next w:val="Normal"/>
    <w:autoRedefine/>
    <w:uiPriority w:val="39"/>
    <w:rsid w:val="000626E2"/>
    <w:pPr>
      <w:tabs>
        <w:tab w:val="left" w:pos="660"/>
        <w:tab w:val="right" w:leader="dot" w:pos="9333"/>
      </w:tabs>
      <w:spacing w:after="100"/>
    </w:pPr>
    <w:rPr>
      <w:b/>
      <w:noProof/>
    </w:rPr>
  </w:style>
  <w:style w:type="paragraph" w:styleId="TOC2">
    <w:name w:val="toc 2"/>
    <w:basedOn w:val="Normal"/>
    <w:next w:val="Normal"/>
    <w:autoRedefine/>
    <w:uiPriority w:val="39"/>
    <w:rsid w:val="000626E2"/>
    <w:pPr>
      <w:tabs>
        <w:tab w:val="left" w:pos="851"/>
        <w:tab w:val="right" w:leader="dot" w:pos="9333"/>
      </w:tabs>
      <w:spacing w:after="100"/>
      <w:ind w:left="240"/>
    </w:pPr>
  </w:style>
  <w:style w:type="paragraph" w:customStyle="1" w:styleId="TableCaption">
    <w:name w:val="Table Caption"/>
    <w:basedOn w:val="Normal"/>
    <w:rsid w:val="000626E2"/>
    <w:pPr>
      <w:numPr>
        <w:numId w:val="4"/>
      </w:numPr>
      <w:jc w:val="both"/>
    </w:pPr>
    <w:rPr>
      <w:rFonts w:ascii="Tahoma" w:eastAsia="Times New Roman" w:hAnsi="Tahoma" w:cs="Tahoma"/>
      <w:b/>
      <w:sz w:val="20"/>
      <w:szCs w:val="20"/>
      <w:lang w:eastAsia="en-GB"/>
    </w:rPr>
  </w:style>
  <w:style w:type="paragraph" w:styleId="ListBullet">
    <w:name w:val="List Bullet"/>
    <w:basedOn w:val="Normal"/>
    <w:uiPriority w:val="99"/>
    <w:unhideWhenUsed/>
    <w:rsid w:val="000626E2"/>
    <w:pPr>
      <w:numPr>
        <w:numId w:val="5"/>
      </w:numPr>
      <w:contextualSpacing/>
    </w:pPr>
  </w:style>
  <w:style w:type="paragraph" w:styleId="Revision">
    <w:name w:val="Revision"/>
    <w:hidden/>
    <w:uiPriority w:val="99"/>
    <w:semiHidden/>
    <w:rsid w:val="000626E2"/>
    <w:pPr>
      <w:spacing w:after="0" w:line="240" w:lineRule="auto"/>
    </w:pPr>
    <w:rPr>
      <w:rFonts w:ascii="Times New Roman" w:eastAsia="SimSun" w:hAnsi="Times New Roman" w:cs="Times New Roman"/>
      <w:sz w:val="24"/>
      <w:szCs w:val="24"/>
    </w:rPr>
  </w:style>
  <w:style w:type="paragraph" w:styleId="NormalWeb">
    <w:name w:val="Normal (Web)"/>
    <w:basedOn w:val="Normal"/>
    <w:uiPriority w:val="99"/>
    <w:unhideWhenUsed/>
    <w:rsid w:val="000626E2"/>
    <w:pPr>
      <w:spacing w:before="100" w:beforeAutospacing="1" w:after="100" w:afterAutospacing="1"/>
    </w:pPr>
    <w:rPr>
      <w:rFonts w:eastAsia="Times New Roman"/>
      <w:lang w:eastAsia="en-GB"/>
    </w:rPr>
  </w:style>
  <w:style w:type="paragraph" w:customStyle="1" w:styleId="Bullets">
    <w:name w:val="Bullets"/>
    <w:basedOn w:val="Normal"/>
    <w:link w:val="BulletsChar1"/>
    <w:rsid w:val="000626E2"/>
    <w:pPr>
      <w:numPr>
        <w:numId w:val="6"/>
      </w:numPr>
      <w:spacing w:after="240"/>
    </w:pPr>
    <w:rPr>
      <w:rFonts w:ascii="Arial" w:eastAsia="Times New Roman" w:hAnsi="Arial"/>
      <w:sz w:val="20"/>
      <w:szCs w:val="20"/>
    </w:rPr>
  </w:style>
  <w:style w:type="character" w:customStyle="1" w:styleId="BulletsChar1">
    <w:name w:val="Bullets Char1"/>
    <w:link w:val="Bullets"/>
    <w:rsid w:val="000626E2"/>
    <w:rPr>
      <w:rFonts w:ascii="Arial" w:eastAsia="Times New Roman" w:hAnsi="Arial" w:cs="Times New Roman"/>
      <w:sz w:val="20"/>
      <w:szCs w:val="20"/>
    </w:rPr>
  </w:style>
  <w:style w:type="paragraph" w:customStyle="1" w:styleId="Pa12">
    <w:name w:val="Pa12"/>
    <w:basedOn w:val="Normal"/>
    <w:uiPriority w:val="99"/>
    <w:rsid w:val="000626E2"/>
    <w:pPr>
      <w:autoSpaceDE w:val="0"/>
      <w:autoSpaceDN w:val="0"/>
      <w:spacing w:line="241" w:lineRule="atLeast"/>
    </w:pPr>
    <w:rPr>
      <w:rFonts w:ascii="Frutiger 45 Light" w:eastAsiaTheme="minorHAnsi" w:hAnsi="Frutiger 45 Light"/>
      <w:lang w:eastAsia="en-GB"/>
    </w:rPr>
  </w:style>
  <w:style w:type="character" w:styleId="Strong">
    <w:name w:val="Strong"/>
    <w:basedOn w:val="DefaultParagraphFont"/>
    <w:uiPriority w:val="22"/>
    <w:qFormat/>
    <w:rsid w:val="000626E2"/>
    <w:rPr>
      <w:b/>
      <w:bCs/>
    </w:rPr>
  </w:style>
  <w:style w:type="paragraph" w:customStyle="1" w:styleId="Highlightedtext">
    <w:name w:val="Highlighted text"/>
    <w:basedOn w:val="Normal"/>
    <w:next w:val="BodyText"/>
    <w:link w:val="HighlightedtextChar"/>
    <w:rsid w:val="000626E2"/>
    <w:rPr>
      <w:rFonts w:ascii="Arial" w:eastAsia="Times New Roman" w:hAnsi="Arial"/>
      <w:b/>
      <w:color w:val="003366"/>
      <w:sz w:val="20"/>
      <w:szCs w:val="20"/>
    </w:rPr>
  </w:style>
  <w:style w:type="character" w:customStyle="1" w:styleId="HighlightedtextChar">
    <w:name w:val="Highlighted text Char"/>
    <w:link w:val="Highlightedtext"/>
    <w:rsid w:val="000626E2"/>
    <w:rPr>
      <w:rFonts w:ascii="Arial" w:eastAsia="Times New Roman" w:hAnsi="Arial" w:cs="Times New Roman"/>
      <w:b/>
      <w:color w:val="003366"/>
      <w:sz w:val="20"/>
      <w:szCs w:val="20"/>
    </w:rPr>
  </w:style>
  <w:style w:type="character" w:customStyle="1" w:styleId="apple-converted-space">
    <w:name w:val="apple-converted-space"/>
    <w:basedOn w:val="DefaultParagraphFont"/>
    <w:rsid w:val="000626E2"/>
  </w:style>
  <w:style w:type="character" w:styleId="Emphasis">
    <w:name w:val="Emphasis"/>
    <w:basedOn w:val="DefaultParagraphFont"/>
    <w:uiPriority w:val="20"/>
    <w:qFormat/>
    <w:rsid w:val="000626E2"/>
    <w:rPr>
      <w:i/>
      <w:iCs/>
    </w:rPr>
  </w:style>
  <w:style w:type="paragraph" w:customStyle="1" w:styleId="Tabletext0">
    <w:name w:val="Table text"/>
    <w:basedOn w:val="Normal"/>
    <w:link w:val="TabletextChar"/>
    <w:autoRedefine/>
    <w:rsid w:val="000626E2"/>
    <w:rPr>
      <w:rFonts w:ascii="Arial" w:eastAsia="Times New Roman" w:hAnsi="Arial"/>
      <w:sz w:val="18"/>
      <w:szCs w:val="20"/>
    </w:rPr>
  </w:style>
  <w:style w:type="character" w:customStyle="1" w:styleId="TabletextChar">
    <w:name w:val="Table text Char"/>
    <w:link w:val="Tabletext0"/>
    <w:rsid w:val="000626E2"/>
    <w:rPr>
      <w:rFonts w:ascii="Arial" w:eastAsia="Times New Roman" w:hAnsi="Arial" w:cs="Times New Roman"/>
      <w:sz w:val="18"/>
      <w:szCs w:val="20"/>
    </w:rPr>
  </w:style>
  <w:style w:type="paragraph" w:styleId="NoSpacing">
    <w:name w:val="No Spacing"/>
    <w:link w:val="NoSpacingChar"/>
    <w:uiPriority w:val="1"/>
    <w:qFormat/>
    <w:rsid w:val="000626E2"/>
    <w:pPr>
      <w:spacing w:after="0" w:line="240" w:lineRule="auto"/>
    </w:pPr>
    <w:rPr>
      <w:rFonts w:ascii="Times New Roman" w:eastAsia="SimSun" w:hAnsi="Times New Roman" w:cs="Times New Roman"/>
      <w:sz w:val="24"/>
      <w:szCs w:val="24"/>
    </w:rPr>
  </w:style>
  <w:style w:type="table" w:styleId="TableGrid">
    <w:name w:val="Table Grid"/>
    <w:basedOn w:val="TableNormal"/>
    <w:rsid w:val="00B7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unhideWhenUsed/>
    <w:rsid w:val="00BE2098"/>
    <w:pPr>
      <w:spacing w:after="100"/>
      <w:ind w:left="960"/>
    </w:pPr>
  </w:style>
  <w:style w:type="character" w:customStyle="1" w:styleId="NoSpacingChar">
    <w:name w:val="No Spacing Char"/>
    <w:basedOn w:val="DefaultParagraphFont"/>
    <w:link w:val="NoSpacing"/>
    <w:uiPriority w:val="1"/>
    <w:rsid w:val="000B0213"/>
    <w:rPr>
      <w:rFonts w:ascii="Times New Roman" w:eastAsia="SimSun" w:hAnsi="Times New Roman" w:cs="Times New Roman"/>
      <w:sz w:val="24"/>
      <w:szCs w:val="24"/>
    </w:rPr>
  </w:style>
  <w:style w:type="character" w:styleId="UnresolvedMention">
    <w:name w:val="Unresolved Mention"/>
    <w:basedOn w:val="DefaultParagraphFont"/>
    <w:uiPriority w:val="99"/>
    <w:semiHidden/>
    <w:unhideWhenUsed/>
    <w:rsid w:val="005D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841">
      <w:bodyDiv w:val="1"/>
      <w:marLeft w:val="0"/>
      <w:marRight w:val="0"/>
      <w:marTop w:val="0"/>
      <w:marBottom w:val="0"/>
      <w:divBdr>
        <w:top w:val="none" w:sz="0" w:space="0" w:color="auto"/>
        <w:left w:val="none" w:sz="0" w:space="0" w:color="auto"/>
        <w:bottom w:val="none" w:sz="0" w:space="0" w:color="auto"/>
        <w:right w:val="none" w:sz="0" w:space="0" w:color="auto"/>
      </w:divBdr>
    </w:div>
    <w:div w:id="176695613">
      <w:bodyDiv w:val="1"/>
      <w:marLeft w:val="0"/>
      <w:marRight w:val="0"/>
      <w:marTop w:val="0"/>
      <w:marBottom w:val="0"/>
      <w:divBdr>
        <w:top w:val="none" w:sz="0" w:space="0" w:color="auto"/>
        <w:left w:val="none" w:sz="0" w:space="0" w:color="auto"/>
        <w:bottom w:val="none" w:sz="0" w:space="0" w:color="auto"/>
        <w:right w:val="none" w:sz="0" w:space="0" w:color="auto"/>
      </w:divBdr>
    </w:div>
    <w:div w:id="729966136">
      <w:bodyDiv w:val="1"/>
      <w:marLeft w:val="0"/>
      <w:marRight w:val="0"/>
      <w:marTop w:val="0"/>
      <w:marBottom w:val="0"/>
      <w:divBdr>
        <w:top w:val="none" w:sz="0" w:space="0" w:color="auto"/>
        <w:left w:val="none" w:sz="0" w:space="0" w:color="auto"/>
        <w:bottom w:val="none" w:sz="0" w:space="0" w:color="auto"/>
        <w:right w:val="none" w:sz="0" w:space="0" w:color="auto"/>
      </w:divBdr>
    </w:div>
    <w:div w:id="808136174">
      <w:bodyDiv w:val="1"/>
      <w:marLeft w:val="0"/>
      <w:marRight w:val="0"/>
      <w:marTop w:val="0"/>
      <w:marBottom w:val="0"/>
      <w:divBdr>
        <w:top w:val="none" w:sz="0" w:space="0" w:color="auto"/>
        <w:left w:val="none" w:sz="0" w:space="0" w:color="auto"/>
        <w:bottom w:val="none" w:sz="0" w:space="0" w:color="auto"/>
        <w:right w:val="none" w:sz="0" w:space="0" w:color="auto"/>
      </w:divBdr>
    </w:div>
    <w:div w:id="10967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ashmap.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3BC2-3CAF-47F0-976A-A7BFBA79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11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McMahon</dc:creator>
  <cp:keywords/>
  <dc:description/>
  <cp:lastModifiedBy>Dave Neale</cp:lastModifiedBy>
  <cp:revision>26</cp:revision>
  <cp:lastPrinted>2020-01-17T10:32:00Z</cp:lastPrinted>
  <dcterms:created xsi:type="dcterms:W3CDTF">2021-06-10T15:35:00Z</dcterms:created>
  <dcterms:modified xsi:type="dcterms:W3CDTF">2021-07-14T09:14:00Z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-1975202618</vt:i4>
  </property>
</Properties>
</file>