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9E8DD" w14:textId="77777777" w:rsidR="00E70378" w:rsidRDefault="00E70378">
      <w:pPr>
        <w:rPr>
          <w:sz w:val="22"/>
        </w:rPr>
      </w:pPr>
    </w:p>
    <w:p w14:paraId="52D72D64" w14:textId="77777777" w:rsidR="00E70378" w:rsidRDefault="008C2609">
      <w:pPr>
        <w:rPr>
          <w:rFonts w:ascii="Segoe UI Symbol" w:hAnsi="Segoe UI Symbol"/>
          <w:color w:val="383D3C"/>
          <w:sz w:val="22"/>
          <w:szCs w:val="22"/>
        </w:rPr>
      </w:pPr>
      <w:r>
        <w:rPr>
          <w:rFonts w:ascii="Segoe UI Symbol" w:hAnsi="Segoe UI Symbol"/>
          <w:noProof/>
          <w:color w:val="383D3C"/>
          <w:sz w:val="22"/>
          <w:szCs w:val="22"/>
        </w:rPr>
        <w:drawing>
          <wp:anchor distT="0" distB="0" distL="0" distR="0" simplePos="0" relativeHeight="2" behindDoc="0" locked="0" layoutInCell="1" allowOverlap="1" wp14:anchorId="250D11AF" wp14:editId="016C1D20">
            <wp:simplePos x="0" y="0"/>
            <wp:positionH relativeFrom="column">
              <wp:posOffset>-8255</wp:posOffset>
            </wp:positionH>
            <wp:positionV relativeFrom="paragraph">
              <wp:posOffset>-317500</wp:posOffset>
            </wp:positionV>
            <wp:extent cx="6137275" cy="148145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rcRect r="-6810" b="79866"/>
                    <a:stretch>
                      <a:fillRect/>
                    </a:stretch>
                  </pic:blipFill>
                  <pic:spPr bwMode="auto">
                    <a:xfrm>
                      <a:off x="0" y="0"/>
                      <a:ext cx="6137275" cy="1481455"/>
                    </a:xfrm>
                    <a:prstGeom prst="rect">
                      <a:avLst/>
                    </a:prstGeom>
                  </pic:spPr>
                </pic:pic>
              </a:graphicData>
            </a:graphic>
          </wp:anchor>
        </w:drawing>
      </w:r>
    </w:p>
    <w:p w14:paraId="23F53DA1" w14:textId="77777777" w:rsidR="00E70378" w:rsidRDefault="00E70378">
      <w:pPr>
        <w:rPr>
          <w:rFonts w:ascii="Segoe UI Symbol" w:hAnsi="Segoe UI Symbol"/>
        </w:rPr>
      </w:pPr>
    </w:p>
    <w:p w14:paraId="124A1D56" w14:textId="77777777" w:rsidR="00E70378" w:rsidRDefault="00E70378">
      <w:pPr>
        <w:jc w:val="center"/>
        <w:rPr>
          <w:rFonts w:ascii="Segoe UI Symbol" w:hAnsi="Segoe UI Symbol"/>
          <w:color w:val="355269"/>
          <w:sz w:val="32"/>
          <w:szCs w:val="32"/>
        </w:rPr>
      </w:pPr>
    </w:p>
    <w:p w14:paraId="40542989" w14:textId="77777777" w:rsidR="00E70378" w:rsidRDefault="008C2609">
      <w:pPr>
        <w:jc w:val="center"/>
        <w:rPr>
          <w:rFonts w:ascii="Arial" w:hAnsi="Arial"/>
        </w:rPr>
      </w:pPr>
      <w:r>
        <w:rPr>
          <w:rFonts w:ascii="Segoe UI Symbol" w:hAnsi="Segoe UI Symbol"/>
          <w:color w:val="355269"/>
          <w:sz w:val="32"/>
          <w:szCs w:val="32"/>
        </w:rPr>
        <w:t xml:space="preserve"> FLOOD RISK ASSESSMENT TO ACCOMPANY </w:t>
      </w:r>
      <w:r>
        <w:rPr>
          <w:rFonts w:ascii="Segoe UI Symbol" w:hAnsi="Segoe UI Symbol"/>
          <w:color w:val="355269"/>
          <w:sz w:val="32"/>
          <w:szCs w:val="32"/>
        </w:rPr>
        <w:t>THE PLANNING APPLICATION FOR THE CREATION OF AN ALL-WEATHER RIDING ARENA AND ERECTION OF A SMALL EQUESTRIAN BARN.</w:t>
      </w:r>
    </w:p>
    <w:p w14:paraId="77CA3692" w14:textId="77777777" w:rsidR="00E70378" w:rsidRDefault="00E70378">
      <w:pPr>
        <w:rPr>
          <w:rFonts w:ascii="Arial" w:hAnsi="Arial"/>
        </w:rPr>
      </w:pPr>
    </w:p>
    <w:p w14:paraId="239C7C06" w14:textId="77777777" w:rsidR="00E70378" w:rsidRDefault="00E70378">
      <w:pPr>
        <w:jc w:val="center"/>
        <w:rPr>
          <w:rFonts w:ascii="Arial" w:hAnsi="Arial"/>
        </w:rPr>
      </w:pPr>
    </w:p>
    <w:p w14:paraId="454EA4C2" w14:textId="77777777" w:rsidR="00E70378" w:rsidRDefault="00E70378">
      <w:pPr>
        <w:jc w:val="center"/>
        <w:rPr>
          <w:rFonts w:ascii="Arial" w:hAnsi="Arial"/>
        </w:rPr>
      </w:pPr>
    </w:p>
    <w:p w14:paraId="75137141" w14:textId="77777777" w:rsidR="00E70378" w:rsidRDefault="00E70378">
      <w:pPr>
        <w:jc w:val="center"/>
        <w:rPr>
          <w:rFonts w:ascii="Arial" w:hAnsi="Arial"/>
        </w:rPr>
      </w:pPr>
    </w:p>
    <w:p w14:paraId="05ECAF19" w14:textId="77777777" w:rsidR="00E70378" w:rsidRDefault="00E70378">
      <w:pPr>
        <w:jc w:val="center"/>
        <w:rPr>
          <w:rFonts w:ascii="Arial" w:hAnsi="Arial"/>
        </w:rPr>
      </w:pPr>
    </w:p>
    <w:p w14:paraId="6405F585" w14:textId="77777777" w:rsidR="00E70378" w:rsidRDefault="00E70378">
      <w:pPr>
        <w:jc w:val="center"/>
        <w:rPr>
          <w:rFonts w:ascii="Arial" w:hAnsi="Arial"/>
        </w:rPr>
      </w:pPr>
    </w:p>
    <w:p w14:paraId="53A8EC4C" w14:textId="77777777" w:rsidR="00E70378" w:rsidRDefault="008C2609">
      <w:pPr>
        <w:jc w:val="center"/>
        <w:rPr>
          <w:rFonts w:ascii="Arial" w:hAnsi="Arial"/>
        </w:rPr>
      </w:pPr>
      <w:r>
        <w:rPr>
          <w:rFonts w:ascii="Segoe UI Symbol" w:hAnsi="Segoe UI Symbol"/>
          <w:color w:val="355269"/>
          <w:sz w:val="32"/>
          <w:szCs w:val="32"/>
        </w:rPr>
        <w:t>Land Adjoining at</w:t>
      </w:r>
    </w:p>
    <w:p w14:paraId="127DF88D" w14:textId="77777777" w:rsidR="00E70378" w:rsidRDefault="008C2609">
      <w:pPr>
        <w:jc w:val="center"/>
        <w:rPr>
          <w:rFonts w:ascii="Arial" w:hAnsi="Arial"/>
        </w:rPr>
      </w:pPr>
      <w:proofErr w:type="spellStart"/>
      <w:r>
        <w:rPr>
          <w:rFonts w:ascii="Segoe UI Symbol" w:hAnsi="Segoe UI Symbol"/>
          <w:color w:val="355269"/>
          <w:sz w:val="32"/>
          <w:szCs w:val="32"/>
        </w:rPr>
        <w:t>Badley</w:t>
      </w:r>
      <w:proofErr w:type="spellEnd"/>
      <w:r>
        <w:rPr>
          <w:rFonts w:ascii="Segoe UI Symbol" w:hAnsi="Segoe UI Symbol"/>
          <w:color w:val="355269"/>
          <w:sz w:val="32"/>
          <w:szCs w:val="32"/>
        </w:rPr>
        <w:t xml:space="preserve"> Bridge Barn,</w:t>
      </w:r>
    </w:p>
    <w:p w14:paraId="05B50401" w14:textId="77777777" w:rsidR="00E70378" w:rsidRDefault="008C2609">
      <w:pPr>
        <w:jc w:val="center"/>
        <w:rPr>
          <w:rFonts w:ascii="Segoe UI Symbol" w:hAnsi="Segoe UI Symbol"/>
          <w:color w:val="355269"/>
          <w:sz w:val="32"/>
          <w:szCs w:val="32"/>
        </w:rPr>
      </w:pPr>
      <w:proofErr w:type="spellStart"/>
      <w:r>
        <w:rPr>
          <w:rFonts w:ascii="Segoe UI Symbol" w:hAnsi="Segoe UI Symbol"/>
          <w:color w:val="355269"/>
          <w:sz w:val="32"/>
          <w:szCs w:val="32"/>
        </w:rPr>
        <w:t>Badley</w:t>
      </w:r>
      <w:proofErr w:type="spellEnd"/>
      <w:r>
        <w:rPr>
          <w:rFonts w:ascii="Segoe UI Symbol" w:hAnsi="Segoe UI Symbol"/>
          <w:color w:val="355269"/>
          <w:sz w:val="32"/>
          <w:szCs w:val="32"/>
        </w:rPr>
        <w:t xml:space="preserve"> Hill</w:t>
      </w:r>
    </w:p>
    <w:p w14:paraId="0C67587B" w14:textId="77777777" w:rsidR="00E70378" w:rsidRDefault="008C2609">
      <w:pPr>
        <w:jc w:val="center"/>
        <w:rPr>
          <w:rFonts w:ascii="Segoe UI Symbol" w:hAnsi="Segoe UI Symbol"/>
          <w:color w:val="355269"/>
          <w:sz w:val="32"/>
          <w:szCs w:val="32"/>
        </w:rPr>
      </w:pPr>
      <w:proofErr w:type="spellStart"/>
      <w:r>
        <w:rPr>
          <w:rFonts w:ascii="Segoe UI Symbol" w:hAnsi="Segoe UI Symbol"/>
          <w:color w:val="355269"/>
          <w:sz w:val="32"/>
          <w:szCs w:val="32"/>
        </w:rPr>
        <w:t>Badley</w:t>
      </w:r>
      <w:proofErr w:type="spellEnd"/>
    </w:p>
    <w:p w14:paraId="73BA3069" w14:textId="77777777" w:rsidR="00E70378" w:rsidRDefault="008C2609">
      <w:pPr>
        <w:jc w:val="center"/>
        <w:rPr>
          <w:rFonts w:ascii="Segoe UI Symbol" w:hAnsi="Segoe UI Symbol"/>
          <w:color w:val="355269"/>
          <w:sz w:val="32"/>
          <w:szCs w:val="32"/>
        </w:rPr>
      </w:pPr>
      <w:r>
        <w:rPr>
          <w:rFonts w:ascii="Segoe UI Symbol" w:hAnsi="Segoe UI Symbol"/>
          <w:color w:val="355269"/>
          <w:sz w:val="32"/>
          <w:szCs w:val="32"/>
        </w:rPr>
        <w:t>Ipswich</w:t>
      </w:r>
    </w:p>
    <w:p w14:paraId="48E02228" w14:textId="77777777" w:rsidR="00E70378" w:rsidRDefault="008C2609">
      <w:pPr>
        <w:jc w:val="center"/>
        <w:rPr>
          <w:rFonts w:ascii="Segoe UI Symbol" w:hAnsi="Segoe UI Symbol"/>
          <w:color w:val="355269"/>
          <w:sz w:val="32"/>
          <w:szCs w:val="32"/>
        </w:rPr>
      </w:pPr>
      <w:r>
        <w:rPr>
          <w:rFonts w:ascii="Segoe UI Symbol" w:hAnsi="Segoe UI Symbol"/>
          <w:color w:val="355269"/>
          <w:sz w:val="32"/>
          <w:szCs w:val="32"/>
        </w:rPr>
        <w:t>IP6 8RJ</w:t>
      </w:r>
    </w:p>
    <w:p w14:paraId="598B35AA" w14:textId="77777777" w:rsidR="00E70378" w:rsidRDefault="00E70378">
      <w:pPr>
        <w:jc w:val="center"/>
        <w:rPr>
          <w:rFonts w:ascii="Segoe UI Symbol" w:hAnsi="Segoe UI Symbol"/>
          <w:color w:val="355269"/>
          <w:sz w:val="32"/>
          <w:szCs w:val="32"/>
        </w:rPr>
      </w:pPr>
    </w:p>
    <w:p w14:paraId="4C96B27E" w14:textId="77777777" w:rsidR="00E70378" w:rsidRDefault="008C2609">
      <w:pPr>
        <w:jc w:val="center"/>
        <w:rPr>
          <w:rFonts w:ascii="Segoe UI Symbol" w:hAnsi="Segoe UI Symbol"/>
          <w:color w:val="355269"/>
          <w:sz w:val="32"/>
          <w:szCs w:val="32"/>
        </w:rPr>
      </w:pPr>
      <w:r>
        <w:rPr>
          <w:rFonts w:ascii="Segoe UI Symbol" w:hAnsi="Segoe UI Symbol"/>
          <w:color w:val="355269"/>
          <w:sz w:val="32"/>
          <w:szCs w:val="32"/>
        </w:rPr>
        <w:t>on behalf of</w:t>
      </w:r>
    </w:p>
    <w:p w14:paraId="4C4A6FA7" w14:textId="77777777" w:rsidR="00E70378" w:rsidRDefault="00E70378">
      <w:pPr>
        <w:jc w:val="center"/>
        <w:rPr>
          <w:rFonts w:ascii="Segoe UI Symbol" w:hAnsi="Segoe UI Symbol"/>
          <w:color w:val="355269"/>
          <w:sz w:val="32"/>
          <w:szCs w:val="32"/>
        </w:rPr>
      </w:pPr>
    </w:p>
    <w:p w14:paraId="5EAA3860" w14:textId="77777777" w:rsidR="00E70378" w:rsidRDefault="008C2609">
      <w:pPr>
        <w:jc w:val="center"/>
        <w:rPr>
          <w:rFonts w:ascii="Segoe UI Symbol" w:hAnsi="Segoe UI Symbol"/>
          <w:color w:val="355269"/>
          <w:sz w:val="32"/>
          <w:szCs w:val="32"/>
        </w:rPr>
      </w:pPr>
      <w:r>
        <w:rPr>
          <w:rFonts w:ascii="Segoe UI Symbol" w:hAnsi="Segoe UI Symbol"/>
          <w:color w:val="355269"/>
          <w:sz w:val="32"/>
          <w:szCs w:val="32"/>
        </w:rPr>
        <w:t xml:space="preserve">Mrs </w:t>
      </w:r>
      <w:r>
        <w:rPr>
          <w:rFonts w:ascii="Segoe UI Symbol" w:hAnsi="Segoe UI Symbol"/>
          <w:color w:val="355269"/>
          <w:sz w:val="32"/>
          <w:szCs w:val="32"/>
        </w:rPr>
        <w:t>Drummond</w:t>
      </w:r>
    </w:p>
    <w:p w14:paraId="4341AB7E" w14:textId="77777777" w:rsidR="00E70378" w:rsidRDefault="00E70378">
      <w:pPr>
        <w:jc w:val="center"/>
        <w:rPr>
          <w:rFonts w:ascii="Segoe UI Symbol" w:hAnsi="Segoe UI Symbol"/>
          <w:color w:val="355269"/>
          <w:sz w:val="32"/>
          <w:szCs w:val="32"/>
        </w:rPr>
      </w:pPr>
    </w:p>
    <w:p w14:paraId="495CDAD6" w14:textId="77777777" w:rsidR="00E70378" w:rsidRDefault="00E70378">
      <w:pPr>
        <w:jc w:val="center"/>
        <w:rPr>
          <w:rFonts w:ascii="Segoe UI Symbol" w:hAnsi="Segoe UI Symbol"/>
          <w:color w:val="355269"/>
          <w:sz w:val="32"/>
          <w:szCs w:val="32"/>
        </w:rPr>
      </w:pPr>
    </w:p>
    <w:p w14:paraId="0A442A53" w14:textId="77777777" w:rsidR="00E70378" w:rsidRDefault="00E70378">
      <w:pPr>
        <w:jc w:val="center"/>
        <w:rPr>
          <w:rFonts w:ascii="Segoe UI Symbol" w:hAnsi="Segoe UI Symbol"/>
          <w:color w:val="355269"/>
          <w:sz w:val="32"/>
          <w:szCs w:val="32"/>
        </w:rPr>
      </w:pPr>
    </w:p>
    <w:p w14:paraId="741858D0" w14:textId="77777777" w:rsidR="00E70378" w:rsidRDefault="008C2609">
      <w:pPr>
        <w:jc w:val="center"/>
        <w:rPr>
          <w:rFonts w:ascii="Segoe UI Symbol" w:hAnsi="Segoe UI Symbol"/>
          <w:color w:val="355269"/>
        </w:rPr>
      </w:pPr>
      <w:r>
        <w:rPr>
          <w:rFonts w:ascii="Segoe UI Symbol" w:hAnsi="Segoe UI Symbol"/>
          <w:color w:val="355269"/>
          <w:sz w:val="32"/>
          <w:szCs w:val="32"/>
        </w:rPr>
        <w:t xml:space="preserve"> June 2021</w:t>
      </w:r>
    </w:p>
    <w:p w14:paraId="65141946" w14:textId="77777777" w:rsidR="00E70378" w:rsidRDefault="00E70378">
      <w:pPr>
        <w:jc w:val="center"/>
        <w:rPr>
          <w:rFonts w:ascii="Segoe UI Symbol" w:hAnsi="Segoe UI Symbol"/>
          <w:color w:val="355269"/>
        </w:rPr>
      </w:pPr>
    </w:p>
    <w:p w14:paraId="4F1A7A0E" w14:textId="0DF46F9C" w:rsidR="00E70378" w:rsidRDefault="00E70378">
      <w:pPr>
        <w:rPr>
          <w:rFonts w:ascii="Arial" w:hAnsi="Arial"/>
        </w:rPr>
      </w:pPr>
    </w:p>
    <w:p w14:paraId="756A5C81" w14:textId="0C6BC0D8" w:rsidR="009C4D3A" w:rsidRDefault="009C4D3A">
      <w:pPr>
        <w:rPr>
          <w:rFonts w:ascii="Arial" w:hAnsi="Arial"/>
        </w:rPr>
      </w:pPr>
    </w:p>
    <w:p w14:paraId="1CD1DB3D" w14:textId="39D4728D" w:rsidR="009C4D3A" w:rsidRDefault="009C4D3A">
      <w:pPr>
        <w:rPr>
          <w:rFonts w:ascii="Arial" w:hAnsi="Arial"/>
        </w:rPr>
      </w:pPr>
    </w:p>
    <w:p w14:paraId="263B5853" w14:textId="4DB83E78" w:rsidR="009C4D3A" w:rsidRDefault="009C4D3A">
      <w:pPr>
        <w:rPr>
          <w:rFonts w:ascii="Arial" w:hAnsi="Arial"/>
        </w:rPr>
      </w:pPr>
    </w:p>
    <w:p w14:paraId="30416506" w14:textId="57CD7271" w:rsidR="009C4D3A" w:rsidRDefault="009C4D3A">
      <w:pPr>
        <w:rPr>
          <w:rFonts w:ascii="Arial" w:hAnsi="Arial"/>
        </w:rPr>
      </w:pPr>
    </w:p>
    <w:p w14:paraId="7FAC3C07" w14:textId="77777777" w:rsidR="009C4D3A" w:rsidRDefault="009C4D3A">
      <w:pPr>
        <w:rPr>
          <w:rFonts w:ascii="Arial" w:hAnsi="Arial"/>
        </w:rPr>
      </w:pPr>
    </w:p>
    <w:p w14:paraId="45C94CF1" w14:textId="77777777" w:rsidR="00E70378" w:rsidRDefault="008C2609">
      <w:pPr>
        <w:rPr>
          <w:rFonts w:ascii="Arial" w:hAnsi="Arial"/>
        </w:rPr>
      </w:pPr>
      <w:r>
        <w:rPr>
          <w:rFonts w:ascii="Segoe UI Symbol" w:hAnsi="Segoe UI Symbol"/>
          <w:color w:val="355269"/>
          <w:sz w:val="28"/>
          <w:szCs w:val="28"/>
        </w:rPr>
        <w:t>1. Instructions</w:t>
      </w:r>
    </w:p>
    <w:p w14:paraId="56999BEE" w14:textId="77777777" w:rsidR="00E70378" w:rsidRDefault="00E70378">
      <w:pPr>
        <w:rPr>
          <w:rFonts w:ascii="Arial" w:hAnsi="Arial"/>
        </w:rPr>
      </w:pPr>
    </w:p>
    <w:p w14:paraId="5DFFE641" w14:textId="77777777" w:rsidR="00E70378" w:rsidRDefault="008C2609">
      <w:pPr>
        <w:rPr>
          <w:rFonts w:ascii="Arial" w:hAnsi="Arial"/>
        </w:rPr>
      </w:pPr>
      <w:r>
        <w:rPr>
          <w:rFonts w:ascii="Segoe UI Symbol" w:hAnsi="Segoe UI Symbol"/>
          <w:color w:val="355269"/>
          <w:sz w:val="28"/>
          <w:szCs w:val="28"/>
        </w:rPr>
        <w:t>2. Introduction</w:t>
      </w:r>
    </w:p>
    <w:p w14:paraId="3D3141ED" w14:textId="77777777" w:rsidR="00E70378" w:rsidRDefault="00E70378">
      <w:pPr>
        <w:rPr>
          <w:rFonts w:ascii="Arial" w:hAnsi="Arial"/>
        </w:rPr>
      </w:pPr>
    </w:p>
    <w:p w14:paraId="25BAF3AC" w14:textId="77777777" w:rsidR="00E70378" w:rsidRDefault="008C2609">
      <w:pPr>
        <w:rPr>
          <w:rFonts w:ascii="Arial" w:hAnsi="Arial"/>
        </w:rPr>
      </w:pPr>
      <w:r>
        <w:rPr>
          <w:rFonts w:ascii="Segoe UI Symbol" w:hAnsi="Segoe UI Symbol"/>
          <w:color w:val="355269"/>
          <w:sz w:val="28"/>
          <w:szCs w:val="28"/>
        </w:rPr>
        <w:t>3. Sources of Data</w:t>
      </w:r>
    </w:p>
    <w:p w14:paraId="1022C768" w14:textId="77777777" w:rsidR="00E70378" w:rsidRDefault="00E70378">
      <w:pPr>
        <w:rPr>
          <w:rFonts w:ascii="Arial" w:hAnsi="Arial"/>
        </w:rPr>
      </w:pPr>
    </w:p>
    <w:p w14:paraId="2148A3EB" w14:textId="77777777" w:rsidR="00E70378" w:rsidRDefault="008C2609">
      <w:pPr>
        <w:rPr>
          <w:rFonts w:ascii="Arial" w:hAnsi="Arial"/>
        </w:rPr>
      </w:pPr>
      <w:r>
        <w:rPr>
          <w:rFonts w:ascii="Segoe UI Symbol" w:hAnsi="Segoe UI Symbol"/>
          <w:color w:val="355269"/>
          <w:sz w:val="28"/>
          <w:szCs w:val="28"/>
        </w:rPr>
        <w:t>4. Flood Risk</w:t>
      </w:r>
    </w:p>
    <w:p w14:paraId="7AC53E9E" w14:textId="77777777" w:rsidR="00E70378" w:rsidRDefault="00E70378">
      <w:pPr>
        <w:rPr>
          <w:rFonts w:ascii="Arial" w:hAnsi="Arial"/>
        </w:rPr>
      </w:pPr>
    </w:p>
    <w:p w14:paraId="7C0021D7" w14:textId="77777777" w:rsidR="00E70378" w:rsidRDefault="008C2609">
      <w:pPr>
        <w:rPr>
          <w:rFonts w:ascii="Arial" w:hAnsi="Arial"/>
        </w:rPr>
      </w:pPr>
      <w:r>
        <w:rPr>
          <w:rFonts w:ascii="Segoe UI Symbol" w:hAnsi="Segoe UI Symbol"/>
          <w:color w:val="355269"/>
          <w:sz w:val="28"/>
          <w:szCs w:val="28"/>
        </w:rPr>
        <w:t>5. Flood Mitigation Measures</w:t>
      </w:r>
    </w:p>
    <w:p w14:paraId="2C1F2B6B" w14:textId="77777777" w:rsidR="00E70378" w:rsidRDefault="00E70378">
      <w:pPr>
        <w:rPr>
          <w:rFonts w:ascii="Arial" w:hAnsi="Arial"/>
        </w:rPr>
      </w:pPr>
    </w:p>
    <w:p w14:paraId="42D17A84" w14:textId="77777777" w:rsidR="00E70378" w:rsidRDefault="008C2609">
      <w:pPr>
        <w:rPr>
          <w:rFonts w:ascii="Arial" w:hAnsi="Arial"/>
        </w:rPr>
      </w:pPr>
      <w:r>
        <w:rPr>
          <w:rFonts w:ascii="Segoe UI Symbol" w:hAnsi="Segoe UI Symbol"/>
          <w:color w:val="355269"/>
          <w:sz w:val="28"/>
          <w:szCs w:val="28"/>
        </w:rPr>
        <w:t>6. Flood Contingency Plan and Evacuation</w:t>
      </w:r>
    </w:p>
    <w:p w14:paraId="79560133" w14:textId="77777777" w:rsidR="00E70378" w:rsidRDefault="00E70378">
      <w:pPr>
        <w:rPr>
          <w:rFonts w:ascii="Arial" w:hAnsi="Arial"/>
        </w:rPr>
      </w:pPr>
    </w:p>
    <w:p w14:paraId="73790D44" w14:textId="77777777" w:rsidR="00E70378" w:rsidRDefault="008C2609">
      <w:r>
        <w:rPr>
          <w:rFonts w:ascii="Segoe UI Symbol" w:hAnsi="Segoe UI Symbol"/>
          <w:color w:val="355269"/>
          <w:sz w:val="28"/>
          <w:szCs w:val="28"/>
        </w:rPr>
        <w:t xml:space="preserve">7. SEQUENTIAL TEST </w:t>
      </w:r>
    </w:p>
    <w:p w14:paraId="05FEE0C5" w14:textId="77777777" w:rsidR="00E70378" w:rsidRDefault="00E70378">
      <w:pPr>
        <w:rPr>
          <w:rFonts w:ascii="Arial" w:hAnsi="Arial"/>
        </w:rPr>
      </w:pPr>
    </w:p>
    <w:p w14:paraId="1E018ACF" w14:textId="77777777" w:rsidR="00E70378" w:rsidRDefault="008C2609">
      <w:r>
        <w:rPr>
          <w:rFonts w:ascii="Segoe UI Symbol" w:hAnsi="Segoe UI Symbol"/>
          <w:color w:val="355269"/>
          <w:sz w:val="28"/>
          <w:szCs w:val="28"/>
        </w:rPr>
        <w:t>8. SUMMARY</w:t>
      </w:r>
    </w:p>
    <w:p w14:paraId="3C36E53E" w14:textId="77777777" w:rsidR="00E70378" w:rsidRDefault="00E70378">
      <w:pPr>
        <w:rPr>
          <w:rFonts w:ascii="Arial" w:hAnsi="Arial"/>
        </w:rPr>
      </w:pPr>
    </w:p>
    <w:p w14:paraId="21053E49" w14:textId="77777777" w:rsidR="00E70378" w:rsidRDefault="008C2609">
      <w:r>
        <w:rPr>
          <w:rFonts w:ascii="Segoe UI Symbol" w:hAnsi="Segoe UI Symbol"/>
          <w:color w:val="355269"/>
          <w:sz w:val="28"/>
          <w:szCs w:val="28"/>
        </w:rPr>
        <w:t>9. CONCLUSIONS</w:t>
      </w:r>
    </w:p>
    <w:p w14:paraId="61334A4A" w14:textId="77777777" w:rsidR="00E70378" w:rsidRDefault="00E70378">
      <w:pPr>
        <w:rPr>
          <w:rFonts w:ascii="Arial" w:hAnsi="Arial"/>
        </w:rPr>
      </w:pPr>
    </w:p>
    <w:p w14:paraId="07B5D593" w14:textId="77777777" w:rsidR="00E70378" w:rsidRDefault="00E70378">
      <w:pPr>
        <w:rPr>
          <w:rFonts w:ascii="Arial" w:hAnsi="Arial"/>
        </w:rPr>
      </w:pPr>
    </w:p>
    <w:p w14:paraId="65CF0FF6" w14:textId="77777777" w:rsidR="00E70378" w:rsidRDefault="00E70378">
      <w:pPr>
        <w:rPr>
          <w:rFonts w:ascii="Arial" w:hAnsi="Arial"/>
        </w:rPr>
      </w:pPr>
    </w:p>
    <w:p w14:paraId="53A44CF9" w14:textId="77777777" w:rsidR="00E70378" w:rsidRDefault="00E70378">
      <w:pPr>
        <w:rPr>
          <w:rFonts w:ascii="Arial" w:hAnsi="Arial"/>
        </w:rPr>
      </w:pPr>
    </w:p>
    <w:p w14:paraId="6129C8EB" w14:textId="77777777" w:rsidR="00E70378" w:rsidRDefault="00E70378">
      <w:pPr>
        <w:rPr>
          <w:rFonts w:ascii="Arial" w:hAnsi="Arial"/>
        </w:rPr>
      </w:pPr>
    </w:p>
    <w:p w14:paraId="1B0DBEC2" w14:textId="77777777" w:rsidR="00E70378" w:rsidRDefault="00E70378">
      <w:pPr>
        <w:rPr>
          <w:rFonts w:ascii="Arial" w:hAnsi="Arial"/>
        </w:rPr>
      </w:pPr>
    </w:p>
    <w:p w14:paraId="795BD4B7" w14:textId="77777777" w:rsidR="00E70378" w:rsidRDefault="00E70378">
      <w:pPr>
        <w:rPr>
          <w:rFonts w:ascii="Arial" w:hAnsi="Arial"/>
        </w:rPr>
      </w:pPr>
    </w:p>
    <w:p w14:paraId="52FC722E" w14:textId="77777777" w:rsidR="00E70378" w:rsidRDefault="00E70378">
      <w:pPr>
        <w:rPr>
          <w:rFonts w:ascii="Arial" w:hAnsi="Arial"/>
        </w:rPr>
      </w:pPr>
    </w:p>
    <w:p w14:paraId="39B538BC" w14:textId="77777777" w:rsidR="00E70378" w:rsidRDefault="00E70378">
      <w:pPr>
        <w:rPr>
          <w:rFonts w:ascii="Arial" w:hAnsi="Arial"/>
        </w:rPr>
      </w:pPr>
    </w:p>
    <w:p w14:paraId="784E5EF5" w14:textId="77777777" w:rsidR="00E70378" w:rsidRDefault="00E70378">
      <w:pPr>
        <w:rPr>
          <w:rFonts w:ascii="Arial" w:hAnsi="Arial"/>
        </w:rPr>
      </w:pPr>
    </w:p>
    <w:p w14:paraId="719DD4F6" w14:textId="77777777" w:rsidR="00E70378" w:rsidRDefault="00E70378">
      <w:pPr>
        <w:rPr>
          <w:rFonts w:ascii="Arial" w:hAnsi="Arial"/>
        </w:rPr>
      </w:pPr>
    </w:p>
    <w:p w14:paraId="4EFFDA3A" w14:textId="77777777" w:rsidR="00E70378" w:rsidRDefault="00E70378">
      <w:pPr>
        <w:rPr>
          <w:rFonts w:ascii="Arial" w:hAnsi="Arial"/>
        </w:rPr>
      </w:pPr>
    </w:p>
    <w:p w14:paraId="4863BC76" w14:textId="77777777" w:rsidR="00E70378" w:rsidRDefault="00E70378">
      <w:pPr>
        <w:rPr>
          <w:rFonts w:ascii="Arial" w:hAnsi="Arial"/>
        </w:rPr>
      </w:pPr>
    </w:p>
    <w:p w14:paraId="3541C918" w14:textId="77777777" w:rsidR="00E70378" w:rsidRDefault="00E70378">
      <w:pPr>
        <w:rPr>
          <w:rFonts w:ascii="Arial" w:hAnsi="Arial"/>
        </w:rPr>
      </w:pPr>
    </w:p>
    <w:p w14:paraId="37CC6979" w14:textId="77777777" w:rsidR="00E70378" w:rsidRDefault="00E70378">
      <w:pPr>
        <w:rPr>
          <w:rFonts w:ascii="Arial" w:hAnsi="Arial"/>
        </w:rPr>
      </w:pPr>
    </w:p>
    <w:p w14:paraId="37F712EF" w14:textId="77777777" w:rsidR="00E70378" w:rsidRDefault="00E70378">
      <w:pPr>
        <w:rPr>
          <w:rFonts w:ascii="Arial" w:hAnsi="Arial"/>
        </w:rPr>
      </w:pPr>
    </w:p>
    <w:p w14:paraId="1C9E3BB6" w14:textId="77777777" w:rsidR="00E70378" w:rsidRDefault="00E70378">
      <w:pPr>
        <w:rPr>
          <w:rFonts w:ascii="Arial" w:hAnsi="Arial"/>
        </w:rPr>
      </w:pPr>
    </w:p>
    <w:p w14:paraId="7D656345" w14:textId="77777777" w:rsidR="00E70378" w:rsidRDefault="00E70378">
      <w:pPr>
        <w:rPr>
          <w:rFonts w:ascii="Arial" w:hAnsi="Arial"/>
        </w:rPr>
      </w:pPr>
    </w:p>
    <w:p w14:paraId="359E4A13" w14:textId="77777777" w:rsidR="00E70378" w:rsidRDefault="00E70378">
      <w:pPr>
        <w:rPr>
          <w:rFonts w:ascii="Arial" w:hAnsi="Arial"/>
        </w:rPr>
      </w:pPr>
    </w:p>
    <w:p w14:paraId="148C860F" w14:textId="77777777" w:rsidR="00E70378" w:rsidRDefault="00E70378">
      <w:pPr>
        <w:rPr>
          <w:rFonts w:ascii="Arial" w:hAnsi="Arial"/>
        </w:rPr>
      </w:pPr>
    </w:p>
    <w:p w14:paraId="6DFFA80A" w14:textId="77777777" w:rsidR="00E70378" w:rsidRDefault="00E70378">
      <w:pPr>
        <w:rPr>
          <w:rFonts w:ascii="Arial" w:hAnsi="Arial"/>
        </w:rPr>
      </w:pPr>
    </w:p>
    <w:p w14:paraId="03DE897D" w14:textId="77777777" w:rsidR="00E70378" w:rsidRDefault="00E70378">
      <w:pPr>
        <w:rPr>
          <w:rFonts w:ascii="Arial" w:hAnsi="Arial"/>
        </w:rPr>
      </w:pPr>
    </w:p>
    <w:p w14:paraId="0B4D2BA6" w14:textId="77777777" w:rsidR="00E70378" w:rsidRDefault="00E70378">
      <w:pPr>
        <w:rPr>
          <w:rFonts w:ascii="Arial" w:hAnsi="Arial"/>
        </w:rPr>
      </w:pPr>
    </w:p>
    <w:p w14:paraId="2A902B5D" w14:textId="77777777" w:rsidR="00E70378" w:rsidRDefault="00E70378">
      <w:pPr>
        <w:rPr>
          <w:rFonts w:ascii="Arial" w:hAnsi="Arial"/>
        </w:rPr>
      </w:pPr>
    </w:p>
    <w:p w14:paraId="77DC6121" w14:textId="77777777" w:rsidR="00E70378" w:rsidRDefault="00E70378">
      <w:pPr>
        <w:rPr>
          <w:rFonts w:ascii="Arial" w:hAnsi="Arial"/>
        </w:rPr>
      </w:pPr>
    </w:p>
    <w:p w14:paraId="5C8720BA" w14:textId="77777777" w:rsidR="00E70378" w:rsidRDefault="00E70378">
      <w:pPr>
        <w:rPr>
          <w:rFonts w:ascii="Arial" w:hAnsi="Arial"/>
        </w:rPr>
      </w:pPr>
    </w:p>
    <w:p w14:paraId="46FF7595" w14:textId="0D87D6BA" w:rsidR="00E70378" w:rsidRDefault="00E70378">
      <w:pPr>
        <w:rPr>
          <w:rFonts w:ascii="Arial" w:hAnsi="Arial"/>
        </w:rPr>
      </w:pPr>
    </w:p>
    <w:p w14:paraId="2F454C8D" w14:textId="109692CB" w:rsidR="009C4D3A" w:rsidRDefault="009C4D3A">
      <w:pPr>
        <w:rPr>
          <w:rFonts w:ascii="Arial" w:hAnsi="Arial"/>
        </w:rPr>
      </w:pPr>
    </w:p>
    <w:p w14:paraId="7B8A39DA" w14:textId="77777777" w:rsidR="009C4D3A" w:rsidRDefault="009C4D3A">
      <w:pPr>
        <w:rPr>
          <w:rFonts w:ascii="Arial" w:hAnsi="Arial"/>
        </w:rPr>
      </w:pPr>
    </w:p>
    <w:p w14:paraId="514EB230" w14:textId="77777777" w:rsidR="00E70378" w:rsidRDefault="008C2609">
      <w:r>
        <w:rPr>
          <w:rFonts w:ascii="Segoe UI Symbol" w:hAnsi="Segoe UI Symbol"/>
          <w:color w:val="355269"/>
        </w:rPr>
        <w:lastRenderedPageBreak/>
        <w:t>1. Equestrian Blueprint have been instructed by Mrs Drummond provide a Flood Risk Assessment to accompany the ‘Full Planning Application’ for the erection of and the creation of an all-weather riding arena and a timber equestrian barn. The development repr</w:t>
      </w:r>
      <w:r>
        <w:rPr>
          <w:rFonts w:ascii="Segoe UI Symbol" w:hAnsi="Segoe UI Symbol"/>
          <w:color w:val="355269"/>
        </w:rPr>
        <w:t xml:space="preserve">esents a change of use of the land from Agricultural to Equestrian. </w:t>
      </w:r>
    </w:p>
    <w:p w14:paraId="5316CC34" w14:textId="7371A382" w:rsidR="00E70378" w:rsidRDefault="00E70378"/>
    <w:p w14:paraId="699A9A99" w14:textId="77777777" w:rsidR="00247FFD" w:rsidRDefault="00247FFD"/>
    <w:p w14:paraId="2CA4CEE5" w14:textId="77777777" w:rsidR="00E70378" w:rsidRDefault="008C2609">
      <w:r>
        <w:rPr>
          <w:rFonts w:ascii="Segoe UI Symbol" w:hAnsi="Segoe UI Symbol"/>
          <w:color w:val="355269"/>
        </w:rPr>
        <w:t>2. INTRODUCTION</w:t>
      </w:r>
    </w:p>
    <w:p w14:paraId="49A1DF2A" w14:textId="77777777" w:rsidR="00E70378" w:rsidRDefault="00E70378"/>
    <w:p w14:paraId="61FB1C08" w14:textId="77777777" w:rsidR="00E70378" w:rsidRDefault="008C2609">
      <w:r>
        <w:rPr>
          <w:rFonts w:ascii="Segoe UI Symbol" w:hAnsi="Segoe UI Symbol"/>
          <w:color w:val="355269"/>
        </w:rPr>
        <w:t>2.1 The NPPF sets out the Government’s national policies on different aspects of land use planning in England in relation to flood risk. Supporting technical guidance ca</w:t>
      </w:r>
      <w:r>
        <w:rPr>
          <w:rFonts w:ascii="Segoe UI Symbol" w:hAnsi="Segoe UI Symbol"/>
          <w:color w:val="355269"/>
        </w:rPr>
        <w:t>n be found in the online Planning Practice Guidance published by the government, which must also be read in conjunction with the NPPF.</w:t>
      </w:r>
    </w:p>
    <w:p w14:paraId="796F4D92" w14:textId="77777777" w:rsidR="00E70378" w:rsidRDefault="00E70378"/>
    <w:p w14:paraId="3DFFE51B" w14:textId="77777777" w:rsidR="00E70378" w:rsidRDefault="008C2609">
      <w:r>
        <w:rPr>
          <w:rFonts w:ascii="Segoe UI Symbol" w:hAnsi="Segoe UI Symbol"/>
          <w:color w:val="355269"/>
        </w:rPr>
        <w:t>2.2 The supporting technical guidance sets out the vulnerability to flooding of different land uses. It encourages devel</w:t>
      </w:r>
      <w:r>
        <w:rPr>
          <w:rFonts w:ascii="Segoe UI Symbol" w:hAnsi="Segoe UI Symbol"/>
          <w:color w:val="355269"/>
        </w:rPr>
        <w:t>opment to be located in areas of lower flood risk where possible, and stresses the importance of preventing increases in flood risk off site to the wider catchment area.</w:t>
      </w:r>
    </w:p>
    <w:p w14:paraId="1D051B72" w14:textId="77777777" w:rsidR="00E70378" w:rsidRDefault="00E70378"/>
    <w:p w14:paraId="67FAA7B3" w14:textId="77777777" w:rsidR="00E70378" w:rsidRDefault="008C2609">
      <w:r>
        <w:rPr>
          <w:rFonts w:ascii="Segoe UI Symbol" w:hAnsi="Segoe UI Symbol"/>
          <w:color w:val="355269"/>
        </w:rPr>
        <w:t>2.3 The technical guidance also states that alternative sources of flooding, other th</w:t>
      </w:r>
      <w:r>
        <w:rPr>
          <w:rFonts w:ascii="Segoe UI Symbol" w:hAnsi="Segoe UI Symbol"/>
          <w:color w:val="355269"/>
        </w:rPr>
        <w:t>an fluvial (river flooding), should also be considered when preparing a Flood Risk Assessment.</w:t>
      </w:r>
    </w:p>
    <w:p w14:paraId="16005C37" w14:textId="6B29E0D5" w:rsidR="00E70378" w:rsidRDefault="00E70378"/>
    <w:p w14:paraId="40A331E2" w14:textId="77777777" w:rsidR="00247FFD" w:rsidRDefault="00247FFD"/>
    <w:p w14:paraId="26DE69D2" w14:textId="77777777" w:rsidR="00E70378" w:rsidRDefault="008C2609">
      <w:r>
        <w:rPr>
          <w:rFonts w:ascii="Segoe UI Symbol" w:hAnsi="Segoe UI Symbol"/>
          <w:color w:val="355269"/>
        </w:rPr>
        <w:t>3. SOURCES OF DATA</w:t>
      </w:r>
    </w:p>
    <w:p w14:paraId="3D8E6DD6" w14:textId="77777777" w:rsidR="00E70378" w:rsidRDefault="00E70378"/>
    <w:p w14:paraId="1C188EB3" w14:textId="77777777" w:rsidR="00E70378" w:rsidRDefault="008C2609">
      <w:r>
        <w:rPr>
          <w:rFonts w:ascii="Segoe UI Symbol" w:hAnsi="Segoe UI Symbol"/>
          <w:color w:val="355269"/>
        </w:rPr>
        <w:t xml:space="preserve">• Environment Agency • </w:t>
      </w:r>
      <w:proofErr w:type="spellStart"/>
      <w:r>
        <w:rPr>
          <w:rFonts w:ascii="Segoe UI Symbol" w:hAnsi="Segoe UI Symbol"/>
          <w:color w:val="355269"/>
        </w:rPr>
        <w:t>Babergh</w:t>
      </w:r>
      <w:proofErr w:type="spellEnd"/>
      <w:r>
        <w:rPr>
          <w:rFonts w:ascii="Segoe UI Symbol" w:hAnsi="Segoe UI Symbol"/>
          <w:color w:val="355269"/>
        </w:rPr>
        <w:t xml:space="preserve"> and Mid Suffolk Strategic Flood Risk Assessment  </w:t>
      </w:r>
    </w:p>
    <w:p w14:paraId="75272857" w14:textId="4FBD7129" w:rsidR="00E70378" w:rsidRDefault="00E70378"/>
    <w:p w14:paraId="31AB055E" w14:textId="77777777" w:rsidR="00247FFD" w:rsidRDefault="00247FFD"/>
    <w:p w14:paraId="7A437E19" w14:textId="77777777" w:rsidR="00E70378" w:rsidRDefault="008C2609">
      <w:r>
        <w:rPr>
          <w:rFonts w:ascii="Segoe UI Symbol" w:hAnsi="Segoe UI Symbol"/>
          <w:color w:val="355269"/>
        </w:rPr>
        <w:t xml:space="preserve">4. FLOOD RISK </w:t>
      </w:r>
      <w:r>
        <w:rPr>
          <w:rFonts w:ascii="Segoe UI Symbol" w:hAnsi="Segoe UI Symbol"/>
          <w:color w:val="355269"/>
          <w:sz w:val="22"/>
        </w:rPr>
        <w:t>Sources of Flooding</w:t>
      </w:r>
    </w:p>
    <w:p w14:paraId="0A4985E3" w14:textId="77777777" w:rsidR="00E70378" w:rsidRDefault="00E70378"/>
    <w:p w14:paraId="41A2123B" w14:textId="77777777" w:rsidR="00E70378" w:rsidRDefault="008C2609">
      <w:r>
        <w:rPr>
          <w:rFonts w:ascii="Segoe UI Symbol" w:hAnsi="Segoe UI Symbol"/>
          <w:color w:val="355269"/>
          <w:sz w:val="22"/>
        </w:rPr>
        <w:t xml:space="preserve">4.1 Fluvial </w:t>
      </w:r>
      <w:r>
        <w:rPr>
          <w:rFonts w:ascii="Segoe UI Symbol" w:hAnsi="Segoe UI Symbol"/>
          <w:color w:val="355269"/>
          <w:sz w:val="22"/>
        </w:rPr>
        <w:t>Flooding. The site is understood to be located mainly within flood zones 1 &amp; 2 and partly 3a.</w:t>
      </w:r>
    </w:p>
    <w:p w14:paraId="01A24731" w14:textId="77777777" w:rsidR="00E70378" w:rsidRDefault="00E70378"/>
    <w:p w14:paraId="4991C98A" w14:textId="77777777" w:rsidR="00E70378" w:rsidRDefault="008C2609">
      <w:r>
        <w:rPr>
          <w:rFonts w:ascii="Segoe UI Symbol" w:hAnsi="Segoe UI Symbol"/>
          <w:color w:val="355269"/>
          <w:sz w:val="22"/>
        </w:rPr>
        <w:t>4.2 Surface water flooding Surface water flooding occurs in areas where water pools on the surface during times of heavy rainfall. The arena site is deemed to be</w:t>
      </w:r>
      <w:r>
        <w:rPr>
          <w:rFonts w:ascii="Segoe UI Symbol" w:hAnsi="Segoe UI Symbol"/>
          <w:color w:val="355269"/>
          <w:sz w:val="22"/>
        </w:rPr>
        <w:t xml:space="preserve"> in a Zone 3 area of high surface water flooding.</w:t>
      </w:r>
    </w:p>
    <w:p w14:paraId="78ED8973" w14:textId="08F9A7F7" w:rsidR="00E70378" w:rsidRDefault="00E70378"/>
    <w:p w14:paraId="6CAD66C6" w14:textId="77777777" w:rsidR="00247FFD" w:rsidRDefault="00247FFD"/>
    <w:p w14:paraId="4BBEEFAC" w14:textId="77777777" w:rsidR="00E70378" w:rsidRDefault="008C2609">
      <w:r>
        <w:rPr>
          <w:rFonts w:ascii="Segoe UI Symbol" w:hAnsi="Segoe UI Symbol"/>
          <w:color w:val="355269"/>
          <w:sz w:val="22"/>
        </w:rPr>
        <w:t>5. FLOOD MITIGATION MEASURES</w:t>
      </w:r>
    </w:p>
    <w:p w14:paraId="76FD6CBA" w14:textId="77777777" w:rsidR="00E70378" w:rsidRDefault="00E70378"/>
    <w:p w14:paraId="73411434" w14:textId="77777777" w:rsidR="00E70378" w:rsidRDefault="008C2609">
      <w:r>
        <w:rPr>
          <w:rFonts w:ascii="Segoe UI Symbol" w:hAnsi="Segoe UI Symbol"/>
          <w:color w:val="355269"/>
          <w:sz w:val="22"/>
        </w:rPr>
        <w:t>5.1 The proposed development shall use permeable surfaces for the riding arena to prevent any changes to the natural land drainage arrangements.</w:t>
      </w:r>
    </w:p>
    <w:p w14:paraId="22B0F9D1" w14:textId="77777777" w:rsidR="00E70378" w:rsidRDefault="00E70378"/>
    <w:p w14:paraId="7A6C8231" w14:textId="77777777" w:rsidR="00E70378" w:rsidRDefault="008C2609">
      <w:r>
        <w:rPr>
          <w:rFonts w:ascii="Segoe UI Symbol" w:hAnsi="Segoe UI Symbol"/>
          <w:color w:val="355269"/>
          <w:sz w:val="22"/>
        </w:rPr>
        <w:t>5.2 It is understood that the</w:t>
      </w:r>
      <w:r>
        <w:rPr>
          <w:rFonts w:ascii="Segoe UI Symbol" w:hAnsi="Segoe UI Symbol"/>
          <w:color w:val="355269"/>
          <w:sz w:val="22"/>
        </w:rPr>
        <w:t xml:space="preserve"> arena would be classed as “Water-compatible development”, as it would fall into the exception for “outdoor sports and recreation”.</w:t>
      </w:r>
    </w:p>
    <w:p w14:paraId="2FCB85A4" w14:textId="77777777" w:rsidR="00E70378" w:rsidRDefault="00E70378"/>
    <w:p w14:paraId="2DD2B786" w14:textId="17CD85AA" w:rsidR="00E70378" w:rsidRDefault="008C2609">
      <w:pPr>
        <w:rPr>
          <w:rFonts w:ascii="Segoe UI Symbol" w:hAnsi="Segoe UI Symbol"/>
          <w:color w:val="355269"/>
          <w:sz w:val="22"/>
        </w:rPr>
      </w:pPr>
      <w:r>
        <w:rPr>
          <w:rFonts w:ascii="Segoe UI Symbol" w:hAnsi="Segoe UI Symbol"/>
          <w:color w:val="355269"/>
          <w:sz w:val="22"/>
        </w:rPr>
        <w:t>5.3 The barn is designed to allow water to run under the walls, and has no door thresholds. It is outside of the fluvial fl</w:t>
      </w:r>
      <w:r>
        <w:rPr>
          <w:rFonts w:ascii="Segoe UI Symbol" w:hAnsi="Segoe UI Symbol"/>
          <w:color w:val="355269"/>
          <w:sz w:val="22"/>
        </w:rPr>
        <w:t>ood zone in any case.</w:t>
      </w:r>
    </w:p>
    <w:p w14:paraId="7B7E2E60" w14:textId="697CCA81" w:rsidR="00247FFD" w:rsidRDefault="00247FFD" w:rsidP="00247FFD">
      <w:pPr>
        <w:rPr>
          <w:rFonts w:ascii="Segoe UI Symbol" w:hAnsi="Segoe UI Symbol"/>
          <w:color w:val="355269"/>
        </w:rPr>
      </w:pPr>
      <w:r>
        <w:rPr>
          <w:rFonts w:ascii="Segoe UI Symbol" w:hAnsi="Segoe UI Symbol"/>
          <w:color w:val="355269"/>
          <w:sz w:val="22"/>
        </w:rPr>
        <w:lastRenderedPageBreak/>
        <w:t xml:space="preserve">5.4 </w:t>
      </w:r>
      <w:r>
        <w:rPr>
          <w:rFonts w:ascii="Segoe UI Symbol" w:hAnsi="Segoe UI Symbol"/>
          <w:color w:val="355269"/>
        </w:rPr>
        <w:t>The</w:t>
      </w:r>
      <w:r>
        <w:rPr>
          <w:rFonts w:ascii="Segoe UI Symbol" w:hAnsi="Segoe UI Symbol"/>
          <w:color w:val="355269"/>
        </w:rPr>
        <w:t xml:space="preserve"> current ground </w:t>
      </w:r>
      <w:r>
        <w:rPr>
          <w:rFonts w:ascii="Segoe UI Symbol" w:hAnsi="Segoe UI Symbol"/>
          <w:color w:val="355269"/>
        </w:rPr>
        <w:t xml:space="preserve"> levels</w:t>
      </w:r>
      <w:r>
        <w:rPr>
          <w:rFonts w:ascii="Segoe UI Symbol" w:hAnsi="Segoe UI Symbol"/>
          <w:color w:val="355269"/>
        </w:rPr>
        <w:t xml:space="preserve"> around the arena</w:t>
      </w:r>
      <w:r>
        <w:rPr>
          <w:rFonts w:ascii="Segoe UI Symbol" w:hAnsi="Segoe UI Symbol"/>
          <w:color w:val="355269"/>
        </w:rPr>
        <w:t xml:space="preserve"> </w:t>
      </w:r>
      <w:r>
        <w:rPr>
          <w:rFonts w:ascii="Segoe UI Symbol" w:hAnsi="Segoe UI Symbol"/>
          <w:color w:val="355269"/>
        </w:rPr>
        <w:t>are detailed on the topographical plan</w:t>
      </w:r>
      <w:r>
        <w:rPr>
          <w:rFonts w:ascii="Segoe UI Symbol" w:hAnsi="Segoe UI Symbol"/>
          <w:color w:val="355269"/>
        </w:rPr>
        <w:t xml:space="preserve">, these levels </w:t>
      </w:r>
      <w:r>
        <w:rPr>
          <w:rFonts w:ascii="Segoe UI Symbol" w:hAnsi="Segoe UI Symbol"/>
          <w:color w:val="355269"/>
        </w:rPr>
        <w:t>will</w:t>
      </w:r>
      <w:r>
        <w:rPr>
          <w:rFonts w:ascii="Segoe UI Symbol" w:hAnsi="Segoe UI Symbol"/>
          <w:color w:val="355269"/>
        </w:rPr>
        <w:t xml:space="preserve"> averaged out to give a finished level for the arena which</w:t>
      </w:r>
      <w:r>
        <w:rPr>
          <w:rFonts w:ascii="Segoe UI Symbol" w:hAnsi="Segoe UI Symbol"/>
          <w:color w:val="355269"/>
        </w:rPr>
        <w:t xml:space="preserve"> will</w:t>
      </w:r>
      <w:r>
        <w:rPr>
          <w:rFonts w:ascii="Segoe UI Symbol" w:hAnsi="Segoe UI Symbol"/>
          <w:color w:val="355269"/>
        </w:rPr>
        <w:t xml:space="preserve"> amount to n</w:t>
      </w:r>
      <w:r>
        <w:rPr>
          <w:rFonts w:ascii="Segoe UI Symbol" w:hAnsi="Segoe UI Symbol"/>
          <w:color w:val="355269"/>
        </w:rPr>
        <w:t xml:space="preserve">either a </w:t>
      </w:r>
      <w:r>
        <w:rPr>
          <w:rFonts w:ascii="Segoe UI Symbol" w:hAnsi="Segoe UI Symbol"/>
          <w:color w:val="355269"/>
        </w:rPr>
        <w:t xml:space="preserve">net loss or gain in the floodplain capacity. </w:t>
      </w:r>
    </w:p>
    <w:p w14:paraId="77776DD0" w14:textId="32C61ABA" w:rsidR="00247FFD" w:rsidRDefault="00247FFD"/>
    <w:p w14:paraId="6DD0B49D" w14:textId="77777777" w:rsidR="009C4D3A" w:rsidRDefault="009C4D3A"/>
    <w:p w14:paraId="26D2B90A" w14:textId="77777777" w:rsidR="00E70378" w:rsidRDefault="008C2609">
      <w:r>
        <w:rPr>
          <w:rFonts w:ascii="Segoe UI Symbol" w:hAnsi="Segoe UI Symbol"/>
          <w:color w:val="355269"/>
          <w:sz w:val="22"/>
        </w:rPr>
        <w:t>6. FLOOD CONTINGENCY PLAN AND EVACUATION PROCEDURES</w:t>
      </w:r>
    </w:p>
    <w:p w14:paraId="7D116B1A" w14:textId="77777777" w:rsidR="00E70378" w:rsidRDefault="00E70378"/>
    <w:p w14:paraId="2046C6AC" w14:textId="77777777" w:rsidR="00E70378" w:rsidRDefault="008C2609">
      <w:r>
        <w:rPr>
          <w:rFonts w:ascii="Segoe UI Symbol" w:hAnsi="Segoe UI Symbol"/>
          <w:color w:val="355269"/>
          <w:sz w:val="22"/>
        </w:rPr>
        <w:t>6.1 Flood risk warnings Prior to the use of the site, the client shall sign up to the Environment Agency Flood Warning Scheme (https://www.gov.uk/sign-up-for-flood-warnings) and f</w:t>
      </w:r>
      <w:r>
        <w:rPr>
          <w:rFonts w:ascii="Segoe UI Symbol" w:hAnsi="Segoe UI Symbol"/>
          <w:color w:val="355269"/>
          <w:sz w:val="22"/>
        </w:rPr>
        <w:t>requently monitor the official national flood warning service (https://flood-warning-information.service.gov.uk/warnings).</w:t>
      </w:r>
    </w:p>
    <w:p w14:paraId="564082A2" w14:textId="77777777" w:rsidR="00E70378" w:rsidRDefault="00E70378"/>
    <w:p w14:paraId="03E06C01" w14:textId="77777777" w:rsidR="00E70378" w:rsidRDefault="008C2609">
      <w:r>
        <w:rPr>
          <w:rFonts w:ascii="Segoe UI Symbol" w:hAnsi="Segoe UI Symbol"/>
          <w:color w:val="355269"/>
          <w:sz w:val="22"/>
        </w:rPr>
        <w:t>6.2 If a flood warning is received then the following procedure shall be adopted: a) Raise the alarm and evacuate people and livesto</w:t>
      </w:r>
      <w:r>
        <w:rPr>
          <w:rFonts w:ascii="Segoe UI Symbol" w:hAnsi="Segoe UI Symbol"/>
          <w:color w:val="355269"/>
          <w:sz w:val="22"/>
        </w:rPr>
        <w:t xml:space="preserve">ck from the paddocks to the barn or the nearest point of safety; b) Contact Emergency Fire Services (999) if necessary and/or Environment Agency </w:t>
      </w:r>
      <w:proofErr w:type="spellStart"/>
      <w:r>
        <w:rPr>
          <w:rFonts w:ascii="Segoe UI Symbol" w:hAnsi="Segoe UI Symbol"/>
          <w:color w:val="355269"/>
          <w:sz w:val="22"/>
        </w:rPr>
        <w:t>Floodline</w:t>
      </w:r>
      <w:proofErr w:type="spellEnd"/>
      <w:r>
        <w:rPr>
          <w:rFonts w:ascii="Segoe UI Symbol" w:hAnsi="Segoe UI Symbol"/>
          <w:color w:val="355269"/>
          <w:sz w:val="22"/>
        </w:rPr>
        <w:t>: (0845 988 1188) if event was sudden and unexpected.</w:t>
      </w:r>
    </w:p>
    <w:p w14:paraId="539C0C19" w14:textId="77777777" w:rsidR="00E70378" w:rsidRDefault="00E70378"/>
    <w:p w14:paraId="2488FB97" w14:textId="77777777" w:rsidR="00E70378" w:rsidRDefault="008C2609">
      <w:r>
        <w:rPr>
          <w:rFonts w:ascii="Segoe UI Symbol" w:hAnsi="Segoe UI Symbol"/>
          <w:color w:val="355269"/>
          <w:sz w:val="22"/>
        </w:rPr>
        <w:t>6.3 Evacuation Procedure. Access to the site is</w:t>
      </w:r>
      <w:r>
        <w:rPr>
          <w:rFonts w:ascii="Segoe UI Symbol" w:hAnsi="Segoe UI Symbol"/>
          <w:color w:val="355269"/>
          <w:sz w:val="22"/>
        </w:rPr>
        <w:t xml:space="preserve"> via a gated access to the main house which links the site with the local highway network and on the occasions when flood waters would make it necessary to arrange safe evacuation of the site then this route would provide egress from the site.</w:t>
      </w:r>
    </w:p>
    <w:p w14:paraId="3628A7E6" w14:textId="534CB509" w:rsidR="00E70378" w:rsidRDefault="00E70378"/>
    <w:p w14:paraId="40CA04E5" w14:textId="77777777" w:rsidR="00247FFD" w:rsidRDefault="00247FFD"/>
    <w:p w14:paraId="50BDE670" w14:textId="77777777" w:rsidR="00E70378" w:rsidRDefault="008C2609">
      <w:r>
        <w:rPr>
          <w:rFonts w:ascii="Segoe UI Symbol" w:hAnsi="Segoe UI Symbol"/>
          <w:color w:val="355269"/>
          <w:sz w:val="22"/>
        </w:rPr>
        <w:t>7. SEQUENTI</w:t>
      </w:r>
      <w:r>
        <w:rPr>
          <w:rFonts w:ascii="Segoe UI Symbol" w:hAnsi="Segoe UI Symbol"/>
          <w:color w:val="355269"/>
          <w:sz w:val="22"/>
        </w:rPr>
        <w:t xml:space="preserve">AL TEST </w:t>
      </w:r>
    </w:p>
    <w:p w14:paraId="203E4642" w14:textId="77777777" w:rsidR="00E70378" w:rsidRDefault="00E70378"/>
    <w:p w14:paraId="101A1737" w14:textId="77777777" w:rsidR="00E70378" w:rsidRDefault="008C2609">
      <w:r>
        <w:rPr>
          <w:rFonts w:ascii="Segoe UI Symbol" w:hAnsi="Segoe UI Symbol"/>
          <w:color w:val="355269"/>
          <w:sz w:val="22"/>
        </w:rPr>
        <w:t xml:space="preserve">7.1 As stated in the NPPF; paragraph 158: </w:t>
      </w:r>
      <w:r>
        <w:rPr>
          <w:rFonts w:ascii="Segoe UI Symbol" w:hAnsi="Segoe UI Symbol"/>
          <w:i/>
          <w:color w:val="355269"/>
          <w:sz w:val="22"/>
        </w:rPr>
        <w:t xml:space="preserve">“The aim of the sequential test is to steer new development to areas with the lowest risk of flooding. Development should not be allocated or permitted if there are reasonably available sites appropriate </w:t>
      </w:r>
      <w:r>
        <w:rPr>
          <w:rFonts w:ascii="Segoe UI Symbol" w:hAnsi="Segoe UI Symbol"/>
          <w:i/>
          <w:color w:val="355269"/>
          <w:sz w:val="22"/>
        </w:rPr>
        <w:t>for the proposed development in areas with a lower risk of flooding. The strategic flood risk assessment will provide the basis for applying this test. The sequential approach should be used in areas known to be at risk now or in the future from any form o</w:t>
      </w:r>
      <w:r>
        <w:rPr>
          <w:rFonts w:ascii="Segoe UI Symbol" w:hAnsi="Segoe UI Symbol"/>
          <w:i/>
          <w:color w:val="355269"/>
          <w:sz w:val="22"/>
        </w:rPr>
        <w:t>f flooding.”</w:t>
      </w:r>
    </w:p>
    <w:p w14:paraId="53F94629" w14:textId="77777777" w:rsidR="00E70378" w:rsidRDefault="00E70378"/>
    <w:p w14:paraId="1D05810B" w14:textId="77777777" w:rsidR="00E70378" w:rsidRDefault="008C2609">
      <w:r>
        <w:rPr>
          <w:rFonts w:ascii="Segoe UI Symbol" w:hAnsi="Segoe UI Symbol"/>
          <w:i/>
          <w:color w:val="355269"/>
          <w:sz w:val="22"/>
        </w:rPr>
        <w:t xml:space="preserve">7.2 </w:t>
      </w:r>
      <w:r>
        <w:rPr>
          <w:rFonts w:ascii="Segoe UI Symbol" w:hAnsi="Segoe UI Symbol"/>
          <w:color w:val="355269"/>
          <w:sz w:val="22"/>
        </w:rPr>
        <w:t>As a further consideration it is noted that the Planning Practice Guidance states: “</w:t>
      </w:r>
      <w:r>
        <w:rPr>
          <w:rFonts w:ascii="Segoe UI Symbol" w:hAnsi="Segoe UI Symbol"/>
          <w:i/>
          <w:color w:val="355269"/>
          <w:sz w:val="22"/>
        </w:rPr>
        <w:t>When applying the Sequential Test, a pragmatic approach on the availability of alternatives should be taken. For example, in considering planning applicat</w:t>
      </w:r>
      <w:r>
        <w:rPr>
          <w:rFonts w:ascii="Segoe UI Symbol" w:hAnsi="Segoe UI Symbol"/>
          <w:i/>
          <w:color w:val="355269"/>
          <w:sz w:val="22"/>
        </w:rPr>
        <w:t>ions for extensions to existing business premises it might be impractical to suggest that there are more suitable alternative locations for that development elsewhere. For nationally or regionally important infrastructure the area of search to which the Se</w:t>
      </w:r>
      <w:r>
        <w:rPr>
          <w:rFonts w:ascii="Segoe UI Symbol" w:hAnsi="Segoe UI Symbol"/>
          <w:i/>
          <w:color w:val="355269"/>
          <w:sz w:val="22"/>
        </w:rPr>
        <w:t xml:space="preserve">quential Test could be applied will be wider than the local planning authority boundary.” </w:t>
      </w:r>
      <w:r>
        <w:rPr>
          <w:rFonts w:ascii="Segoe UI Symbol" w:hAnsi="Segoe UI Symbol"/>
          <w:color w:val="355269"/>
          <w:sz w:val="22"/>
        </w:rPr>
        <w:t xml:space="preserve">Paragraph: 033 Reference ID: 7-033-20140306 </w:t>
      </w:r>
    </w:p>
    <w:p w14:paraId="773436EB" w14:textId="77777777" w:rsidR="00E70378" w:rsidRDefault="00E70378"/>
    <w:p w14:paraId="292BD0DB" w14:textId="77777777" w:rsidR="00E70378" w:rsidRDefault="008C2609">
      <w:r>
        <w:rPr>
          <w:rFonts w:ascii="Segoe UI Symbol" w:hAnsi="Segoe UI Symbol"/>
          <w:color w:val="355269"/>
          <w:sz w:val="22"/>
        </w:rPr>
        <w:t xml:space="preserve">7.3 The Sequential Test has not been applied as this proposal is for the enjoyment of </w:t>
      </w:r>
      <w:proofErr w:type="spellStart"/>
      <w:r>
        <w:rPr>
          <w:rFonts w:ascii="Segoe UI Symbol" w:hAnsi="Segoe UI Symbol"/>
          <w:color w:val="355269"/>
          <w:sz w:val="22"/>
        </w:rPr>
        <w:t>Badley</w:t>
      </w:r>
      <w:proofErr w:type="spellEnd"/>
      <w:r>
        <w:rPr>
          <w:rFonts w:ascii="Segoe UI Symbol" w:hAnsi="Segoe UI Symbol"/>
          <w:color w:val="355269"/>
          <w:sz w:val="22"/>
        </w:rPr>
        <w:t xml:space="preserve"> Bridge Barn and a different</w:t>
      </w:r>
      <w:r>
        <w:rPr>
          <w:rFonts w:ascii="Segoe UI Symbol" w:hAnsi="Segoe UI Symbol"/>
          <w:color w:val="355269"/>
          <w:sz w:val="22"/>
        </w:rPr>
        <w:t xml:space="preserve"> location would be impractical.  A different location would quite possibly prove unsustainable also.</w:t>
      </w:r>
    </w:p>
    <w:p w14:paraId="10F8223A" w14:textId="212A8AE0" w:rsidR="00E70378" w:rsidRDefault="00E70378"/>
    <w:p w14:paraId="781E8A5D" w14:textId="77777777" w:rsidR="00247FFD" w:rsidRDefault="00247FFD"/>
    <w:p w14:paraId="1A45B52F" w14:textId="77777777" w:rsidR="00E70378" w:rsidRDefault="008C2609">
      <w:r>
        <w:rPr>
          <w:rFonts w:ascii="Segoe UI Symbol" w:hAnsi="Segoe UI Symbol"/>
          <w:color w:val="355269"/>
          <w:sz w:val="22"/>
        </w:rPr>
        <w:t>8. SUMMARY</w:t>
      </w:r>
    </w:p>
    <w:p w14:paraId="7F4482B2" w14:textId="77777777" w:rsidR="00E70378" w:rsidRDefault="00E70378"/>
    <w:p w14:paraId="0256D078" w14:textId="77777777" w:rsidR="00E70378" w:rsidRDefault="008C2609">
      <w:r>
        <w:rPr>
          <w:rFonts w:ascii="Segoe UI Symbol" w:hAnsi="Segoe UI Symbol"/>
          <w:color w:val="355269"/>
          <w:sz w:val="22"/>
        </w:rPr>
        <w:t>8.1 The Sequential Test has not been applied as a “pragmatic approach” has been taken.</w:t>
      </w:r>
    </w:p>
    <w:p w14:paraId="57882AFD" w14:textId="77777777" w:rsidR="00E70378" w:rsidRDefault="00E70378"/>
    <w:p w14:paraId="1DE609E0" w14:textId="77777777" w:rsidR="00E70378" w:rsidRDefault="008C2609">
      <w:r>
        <w:rPr>
          <w:rFonts w:ascii="Segoe UI Symbol" w:hAnsi="Segoe UI Symbol"/>
          <w:color w:val="355269"/>
          <w:sz w:val="22"/>
        </w:rPr>
        <w:lastRenderedPageBreak/>
        <w:t>8.2 The proposed barn is outside the flood zone.</w:t>
      </w:r>
    </w:p>
    <w:p w14:paraId="1D159850" w14:textId="77777777" w:rsidR="00E70378" w:rsidRDefault="00E70378"/>
    <w:p w14:paraId="608108E8" w14:textId="77777777" w:rsidR="00E70378" w:rsidRDefault="008C2609">
      <w:r>
        <w:rPr>
          <w:rFonts w:ascii="Segoe UI Symbol" w:hAnsi="Segoe UI Symbol"/>
          <w:color w:val="355269"/>
          <w:sz w:val="22"/>
        </w:rPr>
        <w:t>8.3 It is understood that the arena would be classed as “Water-compatible development”, as it would fall into the exception for “outdoor sports and recreation”.</w:t>
      </w:r>
    </w:p>
    <w:p w14:paraId="513F8FEF" w14:textId="77777777" w:rsidR="00E70378" w:rsidRDefault="00E70378"/>
    <w:p w14:paraId="78804A72" w14:textId="77777777" w:rsidR="009C4D3A" w:rsidRDefault="009C4D3A"/>
    <w:p w14:paraId="20E2EDE5" w14:textId="77777777" w:rsidR="00E70378" w:rsidRDefault="008C2609">
      <w:r>
        <w:rPr>
          <w:rFonts w:ascii="Segoe UI Symbol" w:hAnsi="Segoe UI Symbol"/>
          <w:color w:val="355269"/>
          <w:sz w:val="22"/>
        </w:rPr>
        <w:t xml:space="preserve">9. CONCLUSIONS </w:t>
      </w:r>
    </w:p>
    <w:p w14:paraId="3CCD1CC5" w14:textId="77777777" w:rsidR="00E70378" w:rsidRDefault="00E70378"/>
    <w:p w14:paraId="23D57C59" w14:textId="77777777" w:rsidR="00E70378" w:rsidRDefault="008C2609">
      <w:r>
        <w:rPr>
          <w:rFonts w:ascii="Segoe UI Symbol" w:hAnsi="Segoe UI Symbol"/>
          <w:color w:val="355269"/>
          <w:sz w:val="22"/>
        </w:rPr>
        <w:t>9.1 The site is classified as being in flood zones 1,2 and 3 .</w:t>
      </w:r>
    </w:p>
    <w:p w14:paraId="50102072" w14:textId="77777777" w:rsidR="00E70378" w:rsidRDefault="00E70378"/>
    <w:p w14:paraId="15B9A582" w14:textId="77777777" w:rsidR="00E70378" w:rsidRDefault="008C2609">
      <w:r>
        <w:rPr>
          <w:rFonts w:ascii="Segoe UI Symbol" w:hAnsi="Segoe UI Symbol"/>
          <w:color w:val="355269"/>
          <w:sz w:val="22"/>
        </w:rPr>
        <w:t>9.2 The prop</w:t>
      </w:r>
      <w:r>
        <w:rPr>
          <w:rFonts w:ascii="Segoe UI Symbol" w:hAnsi="Segoe UI Symbol"/>
          <w:color w:val="355269"/>
          <w:sz w:val="22"/>
        </w:rPr>
        <w:t>osed constructions are compatible with the flood zones.</w:t>
      </w:r>
    </w:p>
    <w:p w14:paraId="0E0F3BE1" w14:textId="77777777" w:rsidR="00E70378" w:rsidRDefault="00E70378"/>
    <w:p w14:paraId="7978DD6F" w14:textId="77777777" w:rsidR="00E70378" w:rsidRDefault="008C2609">
      <w:r>
        <w:rPr>
          <w:rFonts w:ascii="Segoe UI Symbol" w:hAnsi="Segoe UI Symbol"/>
          <w:color w:val="355269"/>
          <w:sz w:val="22"/>
        </w:rPr>
        <w:t>9.3 The proposal will not alter the flood water holding capacity of the site so will therefore not increase the risk of flooding elsewhere off site.</w:t>
      </w:r>
    </w:p>
    <w:p w14:paraId="2CD3DC18" w14:textId="77777777" w:rsidR="00E70378" w:rsidRDefault="00E70378"/>
    <w:p w14:paraId="56AF466E" w14:textId="77777777" w:rsidR="00E70378" w:rsidRDefault="008C2609">
      <w:r>
        <w:rPr>
          <w:rFonts w:ascii="Segoe UI Symbol" w:hAnsi="Segoe UI Symbol"/>
          <w:color w:val="355269"/>
          <w:sz w:val="22"/>
        </w:rPr>
        <w:t>9.4 In conclusion it is hoped that the proposal i</w:t>
      </w:r>
      <w:r>
        <w:rPr>
          <w:rFonts w:ascii="Segoe UI Symbol" w:hAnsi="Segoe UI Symbol"/>
          <w:color w:val="355269"/>
          <w:sz w:val="22"/>
        </w:rPr>
        <w:t>s considered acceptable in relation to Flood Risk.</w:t>
      </w:r>
    </w:p>
    <w:p w14:paraId="1D2DCF44" w14:textId="77777777" w:rsidR="00E70378" w:rsidRDefault="00E70378"/>
    <w:p w14:paraId="01752D5D" w14:textId="77777777" w:rsidR="00E70378" w:rsidRDefault="008C2609">
      <w:r>
        <w:rPr>
          <w:rFonts w:ascii="Segoe UI Symbol" w:hAnsi="Segoe UI Symbol"/>
          <w:color w:val="355269"/>
          <w:sz w:val="22"/>
        </w:rPr>
        <w:t>Ends.</w:t>
      </w:r>
    </w:p>
    <w:p w14:paraId="0759EB1B" w14:textId="77777777" w:rsidR="00E70378" w:rsidRDefault="00E70378"/>
    <w:p w14:paraId="1F9D25A1" w14:textId="77777777" w:rsidR="00E70378" w:rsidRDefault="00E70378"/>
    <w:p w14:paraId="6AB96704" w14:textId="77777777" w:rsidR="00E70378" w:rsidRDefault="008C2609">
      <w:r>
        <w:rPr>
          <w:noProof/>
        </w:rPr>
        <w:lastRenderedPageBreak/>
        <w:drawing>
          <wp:anchor distT="0" distB="0" distL="0" distR="0" simplePos="0" relativeHeight="3" behindDoc="0" locked="0" layoutInCell="1" allowOverlap="1" wp14:anchorId="2BA61118" wp14:editId="1CEA8F9A">
            <wp:simplePos x="0" y="0"/>
            <wp:positionH relativeFrom="column">
              <wp:posOffset>4413885</wp:posOffset>
            </wp:positionH>
            <wp:positionV relativeFrom="paragraph">
              <wp:posOffset>9314815</wp:posOffset>
            </wp:positionV>
            <wp:extent cx="51206400" cy="3840480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rot="10800000">
                      <a:off x="0" y="0"/>
                      <a:ext cx="51206400" cy="38404800"/>
                    </a:xfrm>
                    <a:prstGeom prst="rect">
                      <a:avLst/>
                    </a:prstGeom>
                  </pic:spPr>
                </pic:pic>
              </a:graphicData>
            </a:graphic>
          </wp:anchor>
        </w:drawing>
      </w:r>
    </w:p>
    <w:p w14:paraId="65B1FE9F" w14:textId="77777777" w:rsidR="00E70378" w:rsidRDefault="008C2609">
      <w:r>
        <w:lastRenderedPageBreak/>
        <w:t>The above picture shows the arena site area looking from the pond towards the river, the river follows the line of trees in the background.</w:t>
      </w:r>
    </w:p>
    <w:p w14:paraId="78820D26" w14:textId="77777777" w:rsidR="00E70378" w:rsidRDefault="00E70378"/>
    <w:p w14:paraId="303F6085" w14:textId="77777777" w:rsidR="00E70378" w:rsidRDefault="00E70378"/>
    <w:p w14:paraId="0A668F95" w14:textId="77777777" w:rsidR="00E70378" w:rsidRDefault="00E70378"/>
    <w:p w14:paraId="1B9F02A0" w14:textId="77777777" w:rsidR="00E70378" w:rsidRDefault="00E70378"/>
    <w:p w14:paraId="3E347025" w14:textId="77777777" w:rsidR="00E70378" w:rsidRDefault="00E70378"/>
    <w:p w14:paraId="7CBF01DF" w14:textId="77777777" w:rsidR="00E70378" w:rsidRDefault="00E70378"/>
    <w:p w14:paraId="46B7BE53" w14:textId="77777777" w:rsidR="00E70378" w:rsidRDefault="00E70378"/>
    <w:p w14:paraId="120D48CD" w14:textId="77777777" w:rsidR="00E70378" w:rsidRDefault="00E70378"/>
    <w:p w14:paraId="22AEA15D" w14:textId="77777777" w:rsidR="00E70378" w:rsidRDefault="00E70378"/>
    <w:p w14:paraId="20712BCD" w14:textId="77777777" w:rsidR="00E70378" w:rsidRDefault="00E70378"/>
    <w:p w14:paraId="30AA2819" w14:textId="77777777" w:rsidR="00E70378" w:rsidRDefault="00E70378"/>
    <w:p w14:paraId="0AD10BA5" w14:textId="77777777" w:rsidR="00E70378" w:rsidRDefault="00E70378"/>
    <w:p w14:paraId="10B87423" w14:textId="77777777" w:rsidR="00E70378" w:rsidRDefault="00E70378"/>
    <w:p w14:paraId="0F4C293A" w14:textId="77777777" w:rsidR="00E70378" w:rsidRDefault="00E70378"/>
    <w:p w14:paraId="77D6469F" w14:textId="77777777" w:rsidR="00E70378" w:rsidRDefault="00E70378"/>
    <w:p w14:paraId="72603692" w14:textId="77777777" w:rsidR="00E70378" w:rsidRDefault="00E70378"/>
    <w:p w14:paraId="701A8622" w14:textId="77777777" w:rsidR="00E70378" w:rsidRDefault="00E70378"/>
    <w:p w14:paraId="4498B35F" w14:textId="77777777" w:rsidR="00E70378" w:rsidRDefault="00E70378"/>
    <w:p w14:paraId="31262871" w14:textId="77777777" w:rsidR="00E70378" w:rsidRDefault="00E70378"/>
    <w:p w14:paraId="1FEA443B" w14:textId="77777777" w:rsidR="00E70378" w:rsidRDefault="00E70378"/>
    <w:p w14:paraId="7948425A" w14:textId="77777777" w:rsidR="00E70378" w:rsidRDefault="00E70378"/>
    <w:p w14:paraId="64267C5E" w14:textId="77777777" w:rsidR="00E70378" w:rsidRDefault="00E70378"/>
    <w:p w14:paraId="337DFDC9" w14:textId="77777777" w:rsidR="00E70378" w:rsidRDefault="00E70378"/>
    <w:p w14:paraId="037DE77B" w14:textId="77777777" w:rsidR="00E70378" w:rsidRDefault="00E70378"/>
    <w:p w14:paraId="10261CE6" w14:textId="77777777" w:rsidR="00E70378" w:rsidRDefault="00E70378"/>
    <w:p w14:paraId="212F5469" w14:textId="77777777" w:rsidR="00E70378" w:rsidRDefault="00E70378"/>
    <w:p w14:paraId="2FC6041B" w14:textId="77777777" w:rsidR="00E70378" w:rsidRDefault="00E70378"/>
    <w:p w14:paraId="5A984FFB" w14:textId="77777777" w:rsidR="00E70378" w:rsidRDefault="00E70378"/>
    <w:p w14:paraId="204137A9" w14:textId="77777777" w:rsidR="00E70378" w:rsidRDefault="00E70378"/>
    <w:p w14:paraId="01012252" w14:textId="77777777" w:rsidR="00E70378" w:rsidRDefault="00E70378"/>
    <w:p w14:paraId="238E41B0" w14:textId="77777777" w:rsidR="00E70378" w:rsidRDefault="00E70378"/>
    <w:p w14:paraId="237AC2A0" w14:textId="77777777" w:rsidR="00E70378" w:rsidRDefault="00E70378"/>
    <w:p w14:paraId="37893041" w14:textId="77777777" w:rsidR="00E70378" w:rsidRDefault="00E70378"/>
    <w:sectPr w:rsidR="00E70378">
      <w:footerReference w:type="default" r:id="rId8"/>
      <w:pgSz w:w="11906" w:h="16838"/>
      <w:pgMar w:top="1134" w:right="1134" w:bottom="1700" w:left="1134" w:header="0" w:footer="1134" w:gutter="0"/>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74F3F" w14:textId="77777777" w:rsidR="008C2609" w:rsidRDefault="008C2609">
      <w:r>
        <w:separator/>
      </w:r>
    </w:p>
  </w:endnote>
  <w:endnote w:type="continuationSeparator" w:id="0">
    <w:p w14:paraId="71ACC297" w14:textId="77777777" w:rsidR="008C2609" w:rsidRDefault="008C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7E7B" w14:textId="77777777" w:rsidR="00E70378" w:rsidRDefault="008C2609">
    <w:pPr>
      <w:pStyle w:val="Footer"/>
      <w:rPr>
        <w:sz w:val="16"/>
        <w:szCs w:val="16"/>
      </w:rPr>
    </w:pPr>
    <w:r>
      <w:rPr>
        <w:sz w:val="16"/>
        <w:szCs w:val="16"/>
      </w:rPr>
      <w:t>FRA Drummond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210D6" w14:textId="77777777" w:rsidR="008C2609" w:rsidRDefault="008C2609">
      <w:r>
        <w:separator/>
      </w:r>
    </w:p>
  </w:footnote>
  <w:footnote w:type="continuationSeparator" w:id="0">
    <w:p w14:paraId="5FDE9677" w14:textId="77777777" w:rsidR="008C2609" w:rsidRDefault="008C26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70378"/>
    <w:rsid w:val="00247FFD"/>
    <w:rsid w:val="008C2609"/>
    <w:rsid w:val="009C4D3A"/>
    <w:rsid w:val="00E7037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C235C"/>
  <w15:docId w15:val="{8FCEE200-61CB-4D80-A576-8581629F8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HeaderandFoo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907</Words>
  <Characters>5175</Characters>
  <Application>Microsoft Office Word</Application>
  <DocSecurity>0</DocSecurity>
  <Lines>43</Lines>
  <Paragraphs>12</Paragraphs>
  <ScaleCrop>false</ScaleCrop>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Scott</dc:creator>
  <dc:description/>
  <cp:lastModifiedBy>Nicholas Pike</cp:lastModifiedBy>
  <cp:revision>5</cp:revision>
  <dcterms:created xsi:type="dcterms:W3CDTF">2021-02-16T10:01:00Z</dcterms:created>
  <dcterms:modified xsi:type="dcterms:W3CDTF">2021-09-14T07:14:00Z</dcterms:modified>
  <dc:language>en-GB</dc:language>
</cp:coreProperties>
</file>