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0"/>
        <w:gridCol w:w="1260"/>
        <w:gridCol w:w="2520"/>
      </w:tblGrid>
      <w:tr w:rsidR="00B72C3E" w14:paraId="6AC10E85" w14:textId="77777777">
        <w:trPr>
          <w:cantSplit/>
          <w:trHeight w:hRule="exact" w:val="19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5D0DE3C4" w14:textId="77777777" w:rsidR="00B72C3E" w:rsidRDefault="00B72C3E">
            <w:pPr>
              <w:jc w:val="both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78E7AC11" w14:textId="77777777" w:rsidR="00B72C3E" w:rsidRDefault="00436384"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3E40EE4" wp14:editId="2F1BFF65">
                  <wp:extent cx="2333625" cy="7372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C3E" w14:paraId="320D29C6" w14:textId="77777777">
        <w:trPr>
          <w:cantSplit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0B56F862" w14:textId="1B6D4527" w:rsidR="00B72C3E" w:rsidRDefault="00436384">
            <w:r>
              <w:rPr>
                <w:rFonts w:cs="Calibri"/>
              </w:rPr>
              <w:t xml:space="preserve">R </w:t>
            </w:r>
            <w:r w:rsidR="004D08E9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nd D </w:t>
            </w:r>
            <w:proofErr w:type="spellStart"/>
            <w:r>
              <w:rPr>
                <w:rFonts w:cs="Calibri"/>
              </w:rPr>
              <w:t>Cleevely</w:t>
            </w:r>
            <w:proofErr w:type="spellEnd"/>
          </w:p>
          <w:p w14:paraId="228388F1" w14:textId="77777777" w:rsidR="00B72C3E" w:rsidRDefault="00436384">
            <w:r>
              <w:rPr>
                <w:rFonts w:cs="Calibri"/>
              </w:rPr>
              <w:t xml:space="preserve">c/o Giles </w:t>
            </w:r>
            <w:proofErr w:type="spellStart"/>
            <w:r>
              <w:rPr>
                <w:rFonts w:cs="Calibri"/>
              </w:rPr>
              <w:t>Quarme</w:t>
            </w:r>
            <w:proofErr w:type="spellEnd"/>
            <w:r>
              <w:rPr>
                <w:rFonts w:cs="Calibri"/>
              </w:rPr>
              <w:t xml:space="preserve"> Architects</w:t>
            </w:r>
          </w:p>
          <w:p w14:paraId="2B294804" w14:textId="77777777" w:rsidR="00B72C3E" w:rsidRDefault="00436384">
            <w:r>
              <w:rPr>
                <w:rFonts w:cs="Calibri"/>
              </w:rPr>
              <w:t>7 Bishops Terrace</w:t>
            </w:r>
          </w:p>
          <w:p w14:paraId="69BC7959" w14:textId="77777777" w:rsidR="00B72C3E" w:rsidRDefault="00436384">
            <w:r>
              <w:rPr>
                <w:rFonts w:cs="Calibri"/>
              </w:rPr>
              <w:t>London SE11 4UE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7E883880" w14:textId="77777777" w:rsidR="00B72C3E" w:rsidRDefault="00436384">
            <w:pPr>
              <w:jc w:val="right"/>
            </w:pPr>
            <w:r>
              <w:rPr>
                <w:rFonts w:cs="Calibri"/>
              </w:rPr>
              <w:t>Date:</w:t>
            </w:r>
          </w:p>
          <w:p w14:paraId="4AEC794A" w14:textId="77777777" w:rsidR="00B72C3E" w:rsidRDefault="00B72C3E">
            <w:pPr>
              <w:jc w:val="right"/>
              <w:rPr>
                <w:rFonts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6CF5F036" w14:textId="62764840" w:rsidR="00B72C3E" w:rsidRDefault="00E64B7C">
            <w:pPr>
              <w:rPr>
                <w:rFonts w:cs="Calibri"/>
              </w:rPr>
            </w:pPr>
            <w:r>
              <w:t>20</w:t>
            </w:r>
            <w:r w:rsidR="00436384">
              <w:t>th May 2021</w:t>
            </w:r>
          </w:p>
        </w:tc>
      </w:tr>
      <w:tr w:rsidR="00B72C3E" w14:paraId="3C348BAD" w14:textId="77777777">
        <w:trPr>
          <w:cantSplit/>
          <w:trHeight w:val="142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3E0868F9" w14:textId="77777777" w:rsidR="00B72C3E" w:rsidRDefault="00B72C3E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63AFDC57" w14:textId="77777777" w:rsidR="00B72C3E" w:rsidRDefault="00436384">
            <w:pPr>
              <w:jc w:val="right"/>
            </w:pPr>
            <w:r>
              <w:rPr>
                <w:rFonts w:cs="Calibri"/>
              </w:rPr>
              <w:t>Our Ref: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6CA4E52C" w14:textId="77777777" w:rsidR="00B72C3E" w:rsidRDefault="00436384">
            <w:r>
              <w:rPr>
                <w:rFonts w:cs="Calibri"/>
              </w:rPr>
              <w:t>PREAPP/21/00166</w:t>
            </w:r>
          </w:p>
          <w:p w14:paraId="0CF8B496" w14:textId="77777777" w:rsidR="00B72C3E" w:rsidRDefault="00B72C3E">
            <w:pPr>
              <w:rPr>
                <w:rFonts w:cs="Calibri"/>
              </w:rPr>
            </w:pPr>
          </w:p>
        </w:tc>
      </w:tr>
      <w:tr w:rsidR="00B72C3E" w14:paraId="3C33972C" w14:textId="77777777">
        <w:trPr>
          <w:cantSplit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46DF33A1" w14:textId="77777777" w:rsidR="00B72C3E" w:rsidRDefault="00B72C3E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7BCC81C6" w14:textId="77777777" w:rsidR="00B72C3E" w:rsidRDefault="00436384">
            <w:pPr>
              <w:jc w:val="right"/>
            </w:pPr>
            <w:r>
              <w:rPr>
                <w:rFonts w:cs="Calibri"/>
              </w:rPr>
              <w:t>Your Ref: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6F9B8469" w14:textId="77777777" w:rsidR="00B72C3E" w:rsidRDefault="00B72C3E">
            <w:pPr>
              <w:rPr>
                <w:rFonts w:cs="Calibri"/>
              </w:rPr>
            </w:pPr>
          </w:p>
        </w:tc>
      </w:tr>
      <w:tr w:rsidR="00B72C3E" w14:paraId="724CBA93" w14:textId="77777777">
        <w:trPr>
          <w:cantSplit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223B4389" w14:textId="77777777" w:rsidR="00B72C3E" w:rsidRDefault="00B72C3E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569A9C5C" w14:textId="77777777" w:rsidR="00B72C3E" w:rsidRDefault="00B72C3E">
            <w:pPr>
              <w:rPr>
                <w:rFonts w:cs="Calibr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14:paraId="046D5B1B" w14:textId="77777777" w:rsidR="00B72C3E" w:rsidRDefault="00B72C3E"/>
        </w:tc>
      </w:tr>
    </w:tbl>
    <w:p w14:paraId="049E9A35" w14:textId="0F4D3D00" w:rsidR="00B72C3E" w:rsidRDefault="00E64B7C">
      <w:pPr>
        <w:rPr>
          <w:rFonts w:cs="Calibri"/>
        </w:rPr>
      </w:pPr>
      <w:r>
        <w:rPr>
          <w:rFonts w:cs="Calibri"/>
        </w:rPr>
        <w:t xml:space="preserve">By email:  </w:t>
      </w:r>
      <w:r w:rsidRPr="00B073C1">
        <w:rPr>
          <w:rFonts w:cs="Calibri"/>
        </w:rPr>
        <w:t>Giulia@quarme.com</w:t>
      </w:r>
    </w:p>
    <w:p w14:paraId="5F3B17A3" w14:textId="77777777" w:rsidR="00E64B7C" w:rsidRDefault="00E64B7C"/>
    <w:p w14:paraId="0EE2A07E" w14:textId="77777777" w:rsidR="00E64B7C" w:rsidRDefault="00E64B7C"/>
    <w:p w14:paraId="084C8C70" w14:textId="77777777" w:rsidR="00E64B7C" w:rsidRDefault="00E64B7C"/>
    <w:p w14:paraId="720E8D9E" w14:textId="3315B98B" w:rsidR="00574D78" w:rsidRDefault="00436384">
      <w:r>
        <w:t xml:space="preserve">Dear </w:t>
      </w:r>
      <w:r w:rsidR="004D08E9">
        <w:t xml:space="preserve">R and D </w:t>
      </w:r>
      <w:proofErr w:type="spellStart"/>
      <w:r w:rsidR="004D08E9">
        <w:t>Cleevely</w:t>
      </w:r>
      <w:bookmarkStart w:id="0" w:name="_GoBack"/>
      <w:bookmarkEnd w:id="0"/>
      <w:proofErr w:type="spellEnd"/>
    </w:p>
    <w:p w14:paraId="64ED133F" w14:textId="2D6B7AA8" w:rsidR="00574D78" w:rsidRDefault="00574D78">
      <w:pPr>
        <w:rPr>
          <w:rFonts w:cs="Calibri"/>
        </w:rPr>
      </w:pPr>
    </w:p>
    <w:p w14:paraId="219DC592" w14:textId="77777777" w:rsidR="00B72C3E" w:rsidRDefault="00B72C3E"/>
    <w:p w14:paraId="3CB13F24" w14:textId="77777777" w:rsidR="00B72C3E" w:rsidRDefault="00436384">
      <w:pPr>
        <w:rPr>
          <w:b/>
        </w:rPr>
      </w:pPr>
      <w:r>
        <w:rPr>
          <w:rFonts w:cs="Calibri"/>
          <w:b/>
        </w:rPr>
        <w:t>TOWN AND COUNTRY PLANNING ACT 1990</w:t>
      </w:r>
    </w:p>
    <w:p w14:paraId="76D01E64" w14:textId="77777777" w:rsidR="00B72C3E" w:rsidRDefault="00B72C3E">
      <w:pPr>
        <w:rPr>
          <w:rFonts w:cs="Calibri"/>
        </w:rPr>
      </w:pPr>
    </w:p>
    <w:tbl>
      <w:tblPr>
        <w:tblW w:w="9814" w:type="dxa"/>
        <w:tblLayout w:type="fixed"/>
        <w:tblLook w:val="0000" w:firstRow="0" w:lastRow="0" w:firstColumn="0" w:lastColumn="0" w:noHBand="0" w:noVBand="0"/>
      </w:tblPr>
      <w:tblGrid>
        <w:gridCol w:w="3227"/>
        <w:gridCol w:w="6587"/>
      </w:tblGrid>
      <w:tr w:rsidR="00B72C3E" w14:paraId="4F846C40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EC1F" w14:textId="77777777" w:rsidR="00B72C3E" w:rsidRDefault="00436384">
            <w:pPr>
              <w:ind w:right="6"/>
              <w:jc w:val="both"/>
              <w:rPr>
                <w:rFonts w:cs="Calibri"/>
                <w:b/>
              </w:rPr>
            </w:pPr>
            <w:r>
              <w:rPr>
                <w:b/>
              </w:rPr>
              <w:t>PLANNING REFERENCE: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3C99" w14:textId="77777777" w:rsidR="00B72C3E" w:rsidRDefault="00436384">
            <w:pPr>
              <w:ind w:right="6"/>
              <w:rPr>
                <w:rFonts w:cs="Calibri"/>
              </w:rPr>
            </w:pPr>
            <w:r>
              <w:t>PREAPP/21/00166</w:t>
            </w:r>
          </w:p>
          <w:p w14:paraId="206EA388" w14:textId="77777777" w:rsidR="00B72C3E" w:rsidRDefault="00B72C3E">
            <w:pPr>
              <w:ind w:right="6"/>
            </w:pPr>
          </w:p>
        </w:tc>
      </w:tr>
      <w:tr w:rsidR="00B72C3E" w14:paraId="12899F9D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B6E8" w14:textId="77777777" w:rsidR="00B72C3E" w:rsidRDefault="00436384">
            <w:pPr>
              <w:ind w:right="6"/>
              <w:jc w:val="both"/>
            </w:pPr>
            <w:r>
              <w:rPr>
                <w:rFonts w:cs="Calibri"/>
                <w:b/>
              </w:rPr>
              <w:t>PROPOSAL: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AC17" w14:textId="77777777" w:rsidR="00B72C3E" w:rsidRDefault="00436384">
            <w:pPr>
              <w:ind w:right="6"/>
            </w:pPr>
            <w:r>
              <w:rPr>
                <w:rFonts w:cs="Calibri"/>
              </w:rPr>
              <w:t>Proposed repair, restoration, alterations of existing barns to provide recreational facilities.</w:t>
            </w:r>
          </w:p>
          <w:p w14:paraId="73189E9B" w14:textId="77777777" w:rsidR="00B72C3E" w:rsidRDefault="00B72C3E">
            <w:pPr>
              <w:ind w:right="6"/>
              <w:rPr>
                <w:rFonts w:cs="Calibri"/>
              </w:rPr>
            </w:pPr>
          </w:p>
        </w:tc>
      </w:tr>
      <w:tr w:rsidR="00B72C3E" w14:paraId="6FE7466B" w14:textId="7777777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14E3" w14:textId="77777777" w:rsidR="00B72C3E" w:rsidRDefault="00436384">
            <w:pPr>
              <w:ind w:right="6"/>
              <w:jc w:val="both"/>
              <w:rPr>
                <w:rFonts w:cs="Calibri"/>
              </w:rPr>
            </w:pPr>
            <w:r>
              <w:rPr>
                <w:b/>
              </w:rPr>
              <w:t>LOCATION: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33EA" w14:textId="77777777" w:rsidR="00B72C3E" w:rsidRDefault="00436384">
            <w:pPr>
              <w:ind w:right="6"/>
              <w:rPr>
                <w:rFonts w:cs="Calibri"/>
              </w:rPr>
            </w:pPr>
            <w:r>
              <w:t>Aston Hall, Aston Munslow, Craven Arms, Shropshire, SY7 9ER.</w:t>
            </w:r>
          </w:p>
          <w:p w14:paraId="6EEF5D9D" w14:textId="77777777" w:rsidR="00B72C3E" w:rsidRDefault="00B72C3E">
            <w:pPr>
              <w:ind w:right="6"/>
            </w:pPr>
          </w:p>
        </w:tc>
      </w:tr>
    </w:tbl>
    <w:p w14:paraId="168576C7" w14:textId="77777777" w:rsidR="00B72C3E" w:rsidRDefault="00B72C3E">
      <w:pPr>
        <w:rPr>
          <w:rFonts w:cs="Calibri"/>
        </w:rPr>
      </w:pPr>
    </w:p>
    <w:p w14:paraId="192A662B" w14:textId="345A0F74" w:rsidR="00B72C3E" w:rsidRDefault="00B72C3E"/>
    <w:p w14:paraId="3D58C93C" w14:textId="122CD8F8" w:rsidR="00574D78" w:rsidRDefault="00574D78"/>
    <w:p w14:paraId="617BBDFE" w14:textId="77777777" w:rsidR="00574D78" w:rsidRPr="00574D78" w:rsidRDefault="00574D78" w:rsidP="00574D78">
      <w:pPr>
        <w:rPr>
          <w:b/>
          <w:u w:val="single"/>
        </w:rPr>
      </w:pPr>
      <w:r w:rsidRPr="00574D78">
        <w:rPr>
          <w:b/>
          <w:u w:val="single"/>
        </w:rPr>
        <w:t>Advice Summary</w:t>
      </w:r>
    </w:p>
    <w:p w14:paraId="63349848" w14:textId="5CA5A7F2" w:rsidR="00574D78" w:rsidRPr="00574D78" w:rsidRDefault="00574D78" w:rsidP="00574D78">
      <w:pPr>
        <w:rPr>
          <w:bCs/>
        </w:rPr>
      </w:pPr>
      <w:r w:rsidRPr="00574D78">
        <w:rPr>
          <w:bCs/>
        </w:rPr>
        <w:t>A planning application based on the submission is likely to be supported</w:t>
      </w:r>
      <w:r w:rsidR="00B073C1">
        <w:rPr>
          <w:bCs/>
        </w:rPr>
        <w:t xml:space="preserve"> in principle though </w:t>
      </w:r>
      <w:r w:rsidR="005B001C">
        <w:rPr>
          <w:bCs/>
        </w:rPr>
        <w:t xml:space="preserve">significant </w:t>
      </w:r>
      <w:r w:rsidR="00B073C1">
        <w:rPr>
          <w:bCs/>
        </w:rPr>
        <w:t xml:space="preserve">amendments are </w:t>
      </w:r>
      <w:r w:rsidR="009C7B81">
        <w:rPr>
          <w:bCs/>
        </w:rPr>
        <w:t>required</w:t>
      </w:r>
      <w:r w:rsidR="005B001C">
        <w:rPr>
          <w:bCs/>
        </w:rPr>
        <w:t>.</w:t>
      </w:r>
    </w:p>
    <w:p w14:paraId="73C2E848" w14:textId="77777777" w:rsidR="00574D78" w:rsidRPr="00574D78" w:rsidRDefault="00574D78" w:rsidP="00574D78"/>
    <w:p w14:paraId="1756021A" w14:textId="77777777" w:rsidR="00574D78" w:rsidRPr="00574D78" w:rsidRDefault="00574D78" w:rsidP="00574D78">
      <w:r w:rsidRPr="00574D78">
        <w:rPr>
          <w:b/>
          <w:u w:val="single"/>
        </w:rPr>
        <w:t>Attachments</w:t>
      </w:r>
      <w:r w:rsidRPr="00574D78">
        <w:t>- consultation responses which I trust are self-explanatory, and should be read in conjunction with this letter:</w:t>
      </w:r>
    </w:p>
    <w:p w14:paraId="599B614E" w14:textId="3129E29C" w:rsidR="00574D78" w:rsidRDefault="003C11D4" w:rsidP="00574D78">
      <w:r>
        <w:t>Conservation</w:t>
      </w:r>
    </w:p>
    <w:p w14:paraId="2EE7471A" w14:textId="42557313" w:rsidR="006B590F" w:rsidRPr="00574D78" w:rsidRDefault="006B590F" w:rsidP="00574D78">
      <w:r>
        <w:t>Archaeology</w:t>
      </w:r>
    </w:p>
    <w:p w14:paraId="0BE44F2E" w14:textId="49B994D3" w:rsidR="00574D78" w:rsidRPr="00574D78" w:rsidRDefault="00574D78" w:rsidP="00574D78">
      <w:r w:rsidRPr="00574D78">
        <w:t>Highways</w:t>
      </w:r>
    </w:p>
    <w:p w14:paraId="50BE6124" w14:textId="77777777" w:rsidR="00574D78" w:rsidRPr="00574D78" w:rsidRDefault="00574D78" w:rsidP="00574D78">
      <w:r w:rsidRPr="00574D78">
        <w:t>Ecology</w:t>
      </w:r>
    </w:p>
    <w:p w14:paraId="32A17C38" w14:textId="77777777" w:rsidR="00574D78" w:rsidRPr="00574D78" w:rsidRDefault="00574D78" w:rsidP="00574D78">
      <w:r w:rsidRPr="00574D78">
        <w:t>Drainage/SUDS</w:t>
      </w:r>
    </w:p>
    <w:p w14:paraId="78273786" w14:textId="77777777" w:rsidR="00574D78" w:rsidRPr="00574D78" w:rsidRDefault="00574D78" w:rsidP="00574D78"/>
    <w:p w14:paraId="1389FEF4" w14:textId="77777777" w:rsidR="00574D78" w:rsidRPr="00574D78" w:rsidRDefault="00574D78" w:rsidP="00574D78">
      <w:pPr>
        <w:rPr>
          <w:b/>
          <w:u w:val="single"/>
        </w:rPr>
      </w:pPr>
      <w:r w:rsidRPr="00574D78">
        <w:rPr>
          <w:b/>
          <w:u w:val="single"/>
        </w:rPr>
        <w:t>Policies</w:t>
      </w:r>
    </w:p>
    <w:p w14:paraId="30068014" w14:textId="77777777" w:rsidR="00574D78" w:rsidRPr="00574D78" w:rsidRDefault="00574D78" w:rsidP="00574D78">
      <w:r w:rsidRPr="00574D78">
        <w:t>The following planning guidelines and policies apply:</w:t>
      </w:r>
    </w:p>
    <w:p w14:paraId="046C43E7" w14:textId="77777777" w:rsidR="00574D78" w:rsidRPr="00574D78" w:rsidRDefault="00574D78" w:rsidP="00574D78">
      <w:r w:rsidRPr="00574D78">
        <w:t>National Planning Policy Framework (NPPF)</w:t>
      </w:r>
    </w:p>
    <w:p w14:paraId="4875B714" w14:textId="4F86561E" w:rsidR="00574D78" w:rsidRPr="00574D78" w:rsidRDefault="00574D78" w:rsidP="00574D78">
      <w:r w:rsidRPr="00574D78">
        <w:t>Adopted Core Strategy CS5, CS6, CS17</w:t>
      </w:r>
    </w:p>
    <w:p w14:paraId="66FD6303" w14:textId="5CE42F3C" w:rsidR="00574D78" w:rsidRPr="00574D78" w:rsidRDefault="00574D78" w:rsidP="00574D78">
      <w:r w:rsidRPr="00574D78">
        <w:t xml:space="preserve">Adopted </w:t>
      </w:r>
      <w:proofErr w:type="spellStart"/>
      <w:r w:rsidRPr="00574D78">
        <w:t>SAMDev</w:t>
      </w:r>
      <w:proofErr w:type="spellEnd"/>
      <w:r w:rsidRPr="00574D78">
        <w:t xml:space="preserve"> Plan MD2, MD12, MD13.</w:t>
      </w:r>
    </w:p>
    <w:p w14:paraId="21CC67BF" w14:textId="77777777" w:rsidR="00574D78" w:rsidRPr="00574D78" w:rsidRDefault="00574D78" w:rsidP="00574D78">
      <w:r w:rsidRPr="00574D78">
        <w:t>SPD Type and Affordability of Housing (Housing SPD)</w:t>
      </w:r>
    </w:p>
    <w:p w14:paraId="39B4D551" w14:textId="77777777" w:rsidR="00574D78" w:rsidRPr="00574D78" w:rsidRDefault="00574D78" w:rsidP="00574D78"/>
    <w:p w14:paraId="5D8C5139" w14:textId="519CBDCE" w:rsidR="00574D78" w:rsidRPr="002904F5" w:rsidRDefault="002904F5">
      <w:pPr>
        <w:rPr>
          <w:b/>
          <w:bCs/>
        </w:rPr>
      </w:pPr>
      <w:r w:rsidRPr="002904F5">
        <w:rPr>
          <w:b/>
          <w:bCs/>
        </w:rPr>
        <w:lastRenderedPageBreak/>
        <w:t>Site Description</w:t>
      </w:r>
    </w:p>
    <w:p w14:paraId="737B5116" w14:textId="6C7954CF" w:rsidR="00707A2C" w:rsidRDefault="00872D42">
      <w:r>
        <w:t xml:space="preserve">The application relates to a group of traditional </w:t>
      </w:r>
      <w:r w:rsidR="00B20338">
        <w:t xml:space="preserve">and </w:t>
      </w:r>
      <w:r w:rsidR="00F27B40">
        <w:t>extensive</w:t>
      </w:r>
      <w:r w:rsidR="00B20338">
        <w:t xml:space="preserve"> </w:t>
      </w:r>
      <w:r>
        <w:t xml:space="preserve">barns </w:t>
      </w:r>
      <w:r w:rsidR="00DF42F3">
        <w:t>associated with Aston Hall which is a Grade 2</w:t>
      </w:r>
      <w:r w:rsidR="008A141B">
        <w:t>* listed dwelling just outside the village of Aston Munslow.</w:t>
      </w:r>
    </w:p>
    <w:p w14:paraId="7EDBF393" w14:textId="571C53A0" w:rsidR="007037C9" w:rsidRDefault="007037C9"/>
    <w:p w14:paraId="74C0F976" w14:textId="7406E788" w:rsidR="007037C9" w:rsidRDefault="007037C9">
      <w:r>
        <w:t xml:space="preserve">The Hall has </w:t>
      </w:r>
      <w:r w:rsidR="005D0C8D">
        <w:t xml:space="preserve">its own </w:t>
      </w:r>
      <w:r>
        <w:t xml:space="preserve">access direct </w:t>
      </w:r>
      <w:r w:rsidR="008505E8">
        <w:t>from</w:t>
      </w:r>
      <w:r w:rsidR="0040199E">
        <w:t xml:space="preserve"> the main road connecting Much Wenlock to Craven Arms</w:t>
      </w:r>
      <w:r w:rsidR="008505E8">
        <w:t xml:space="preserve"> (B4368)</w:t>
      </w:r>
      <w:r w:rsidR="0040199E">
        <w:t>.</w:t>
      </w:r>
      <w:r w:rsidR="00945A57">
        <w:t xml:space="preserve">  The access road is an attractive (if narrow)</w:t>
      </w:r>
      <w:r w:rsidR="000B720F">
        <w:t xml:space="preserve"> </w:t>
      </w:r>
      <w:r w:rsidR="0057674B">
        <w:t>@270m</w:t>
      </w:r>
      <w:r w:rsidR="0057674B">
        <w:t xml:space="preserve"> </w:t>
      </w:r>
      <w:r w:rsidR="000B720F">
        <w:t>avenue</w:t>
      </w:r>
      <w:r w:rsidR="008579B6">
        <w:t xml:space="preserve"> through </w:t>
      </w:r>
      <w:r w:rsidR="007A35A0">
        <w:t xml:space="preserve">grazed </w:t>
      </w:r>
      <w:r w:rsidR="008579B6">
        <w:t>pasture lands</w:t>
      </w:r>
      <w:r w:rsidR="000B720F">
        <w:t xml:space="preserve"> lined with trees.  The avenue </w:t>
      </w:r>
      <w:r w:rsidR="002402C8">
        <w:t>rises</w:t>
      </w:r>
      <w:r w:rsidR="000B720F">
        <w:t xml:space="preserve"> to the main frontage of the </w:t>
      </w:r>
      <w:r w:rsidR="00C960D5">
        <w:t>H</w:t>
      </w:r>
      <w:r w:rsidR="000B720F">
        <w:t xml:space="preserve">all which has </w:t>
      </w:r>
      <w:r w:rsidR="008B1466">
        <w:t xml:space="preserve">extensive </w:t>
      </w:r>
      <w:r w:rsidR="000B720F">
        <w:t xml:space="preserve">views </w:t>
      </w:r>
      <w:r w:rsidR="008B1466">
        <w:t xml:space="preserve">across the </w:t>
      </w:r>
      <w:proofErr w:type="spellStart"/>
      <w:r w:rsidR="008B1466">
        <w:t>Corvedale</w:t>
      </w:r>
      <w:proofErr w:type="spellEnd"/>
      <w:r w:rsidR="008B1466">
        <w:t xml:space="preserve"> area. </w:t>
      </w:r>
    </w:p>
    <w:p w14:paraId="3B235DB8" w14:textId="56CF23D9" w:rsidR="00C960D5" w:rsidRDefault="00C960D5"/>
    <w:p w14:paraId="639F2B06" w14:textId="229E0B51" w:rsidR="00C960D5" w:rsidRDefault="00C960D5">
      <w:r>
        <w:t>The traditional barns for conversion are set out in three sides of a square, immediately behind the Hall.</w:t>
      </w:r>
      <w:r w:rsidR="004565B4">
        <w:t xml:space="preserve">  The barns are considered </w:t>
      </w:r>
      <w:r w:rsidR="00D46439">
        <w:t xml:space="preserve">curtilage listed and are of considerable historic interest </w:t>
      </w:r>
      <w:r w:rsidR="00EB79E1">
        <w:t xml:space="preserve">and character </w:t>
      </w:r>
      <w:r w:rsidR="00D46439">
        <w:t>a</w:t>
      </w:r>
      <w:r w:rsidR="007B07C4">
        <w:t xml:space="preserve">s </w:t>
      </w:r>
      <w:r w:rsidR="00D46439">
        <w:t xml:space="preserve">most of the original fabric seems to remain </w:t>
      </w:r>
      <w:r w:rsidR="00A70343">
        <w:t xml:space="preserve">relatively </w:t>
      </w:r>
      <w:r w:rsidR="00D46439">
        <w:t>intact.</w:t>
      </w:r>
      <w:r>
        <w:t xml:space="preserve">  </w:t>
      </w:r>
      <w:r w:rsidR="005E76BE">
        <w:t>The barns</w:t>
      </w:r>
      <w:r w:rsidR="00104BAB">
        <w:t xml:space="preserve"> would formerly have been accessed by an alternative route</w:t>
      </w:r>
      <w:r w:rsidR="00970535">
        <w:t xml:space="preserve"> </w:t>
      </w:r>
      <w:r w:rsidR="00F127E5">
        <w:t>(</w:t>
      </w:r>
      <w:r w:rsidR="00970535">
        <w:t>presumably for farm t</w:t>
      </w:r>
      <w:r w:rsidR="00F127E5">
        <w:t>r</w:t>
      </w:r>
      <w:r w:rsidR="00970535">
        <w:t>affic</w:t>
      </w:r>
      <w:r w:rsidR="00F127E5">
        <w:t>)</w:t>
      </w:r>
      <w:r w:rsidR="00104BAB">
        <w:t xml:space="preserve"> through Aston Munslow</w:t>
      </w:r>
      <w:r w:rsidR="00B91E9A">
        <w:t xml:space="preserve"> village</w:t>
      </w:r>
      <w:r w:rsidR="00104BAB">
        <w:t xml:space="preserve">, though due to </w:t>
      </w:r>
      <w:r w:rsidR="001613CA">
        <w:t xml:space="preserve">fragmentation of the estate, </w:t>
      </w:r>
      <w:r w:rsidR="00615825">
        <w:t xml:space="preserve">this is no longer </w:t>
      </w:r>
      <w:r w:rsidR="00883293">
        <w:t>possible</w:t>
      </w:r>
      <w:r w:rsidR="001613CA">
        <w:t>.</w:t>
      </w:r>
      <w:r w:rsidR="00F127E5">
        <w:t xml:space="preserve">  The </w:t>
      </w:r>
      <w:r w:rsidR="009927D9">
        <w:t xml:space="preserve">applicant’s </w:t>
      </w:r>
      <w:r w:rsidR="0013489A">
        <w:t>property is now limited to the Hall</w:t>
      </w:r>
      <w:r w:rsidR="00025A56">
        <w:t>, converted coach house</w:t>
      </w:r>
      <w:r w:rsidR="00AC4AA2">
        <w:t xml:space="preserve">, </w:t>
      </w:r>
      <w:r w:rsidR="0013489A">
        <w:t>and</w:t>
      </w:r>
      <w:r w:rsidR="00E63D59">
        <w:t xml:space="preserve"> </w:t>
      </w:r>
      <w:r w:rsidR="00A426B3">
        <w:t>extensive</w:t>
      </w:r>
      <w:r w:rsidR="003A1A17">
        <w:t xml:space="preserve"> unused</w:t>
      </w:r>
      <w:r w:rsidR="0013489A">
        <w:t xml:space="preserve"> buildings in its immediate curtilage, along</w:t>
      </w:r>
      <w:r w:rsidR="003A1A17">
        <w:t xml:space="preserve"> with</w:t>
      </w:r>
      <w:r w:rsidR="0013489A">
        <w:t xml:space="preserve"> </w:t>
      </w:r>
      <w:r w:rsidR="003A1A17">
        <w:t>managed walled garden</w:t>
      </w:r>
      <w:r w:rsidR="00D76C4D">
        <w:t>s</w:t>
      </w:r>
      <w:r w:rsidR="003A1A17">
        <w:t xml:space="preserve">, </w:t>
      </w:r>
      <w:r w:rsidR="00D76C4D">
        <w:t xml:space="preserve">redundant </w:t>
      </w:r>
      <w:r w:rsidR="003A1A17">
        <w:t>tennis court, and</w:t>
      </w:r>
      <w:r w:rsidR="0013489A">
        <w:t xml:space="preserve"> </w:t>
      </w:r>
      <w:r w:rsidR="00892765">
        <w:t xml:space="preserve">limited </w:t>
      </w:r>
      <w:proofErr w:type="gramStart"/>
      <w:r w:rsidR="00E63D59">
        <w:t>pasture land</w:t>
      </w:r>
      <w:proofErr w:type="gramEnd"/>
      <w:r w:rsidR="00AF7C1B">
        <w:t xml:space="preserve"> either side of the avenue.</w:t>
      </w:r>
      <w:r w:rsidR="00E63D59">
        <w:t xml:space="preserve"> </w:t>
      </w:r>
    </w:p>
    <w:p w14:paraId="7E2D0442" w14:textId="20095BB4" w:rsidR="00707A2C" w:rsidRDefault="00707A2C"/>
    <w:p w14:paraId="220FC875" w14:textId="2FB210D2" w:rsidR="00707A2C" w:rsidRPr="00CB3750" w:rsidRDefault="00A97FDC">
      <w:pPr>
        <w:rPr>
          <w:b/>
          <w:bCs/>
        </w:rPr>
      </w:pPr>
      <w:r w:rsidRPr="00CB3750">
        <w:rPr>
          <w:b/>
          <w:bCs/>
        </w:rPr>
        <w:t>Proposal</w:t>
      </w:r>
    </w:p>
    <w:p w14:paraId="7152811B" w14:textId="579DF1DD" w:rsidR="004D7343" w:rsidRDefault="00A76F0B">
      <w:r>
        <w:t xml:space="preserve">Thank you for the opportunity to visit Aston Hall </w:t>
      </w:r>
      <w:r w:rsidR="00DF6ADA">
        <w:t xml:space="preserve">with the Conservation Officer.  </w:t>
      </w:r>
      <w:r>
        <w:t xml:space="preserve">I refer to the </w:t>
      </w:r>
      <w:r w:rsidR="00456615">
        <w:t xml:space="preserve">layout of the proposed conversion </w:t>
      </w:r>
      <w:r w:rsidR="00DF6ADA">
        <w:t>as</w:t>
      </w:r>
      <w:r w:rsidR="00456615">
        <w:t xml:space="preserve"> set</w:t>
      </w:r>
      <w:r w:rsidR="00DF6ADA">
        <w:t xml:space="preserve"> out in Section 10.2</w:t>
      </w:r>
      <w:r w:rsidR="00C87B7F">
        <w:t xml:space="preserve"> of the Brochure submission.</w:t>
      </w:r>
      <w:r w:rsidR="00BF067B">
        <w:t xml:space="preserve">  Broadly, the</w:t>
      </w:r>
      <w:r w:rsidR="008D4A0E">
        <w:t xml:space="preserve"> development proposed</w:t>
      </w:r>
      <w:r w:rsidR="00BF067B">
        <w:t xml:space="preserve"> </w:t>
      </w:r>
      <w:r w:rsidR="00216563">
        <w:t>consists of:</w:t>
      </w:r>
      <w:r w:rsidR="00BF067B">
        <w:t xml:space="preserve"> </w:t>
      </w:r>
    </w:p>
    <w:p w14:paraId="2A3F8461" w14:textId="77777777" w:rsidR="004D7343" w:rsidRDefault="004D7343"/>
    <w:p w14:paraId="7FA3A87C" w14:textId="2C3B2536" w:rsidR="00D050F1" w:rsidRDefault="004D7343" w:rsidP="004D7343">
      <w:pPr>
        <w:numPr>
          <w:ilvl w:val="0"/>
          <w:numId w:val="1"/>
        </w:numPr>
      </w:pPr>
      <w:r>
        <w:t>C</w:t>
      </w:r>
      <w:r w:rsidR="00BF067B">
        <w:t xml:space="preserve">onvert the </w:t>
      </w:r>
      <w:r w:rsidR="0053099D">
        <w:t xml:space="preserve">barns for </w:t>
      </w:r>
      <w:r w:rsidR="00D050F1">
        <w:t xml:space="preserve">leisure and </w:t>
      </w:r>
      <w:r w:rsidR="0069459A">
        <w:t xml:space="preserve">small </w:t>
      </w:r>
      <w:r w:rsidR="00D050F1">
        <w:t>office uses, ancillary to the main dwelling.</w:t>
      </w:r>
      <w:r w:rsidR="004447C4">
        <w:t xml:space="preserve">  The conversion is to includ</w:t>
      </w:r>
      <w:r w:rsidR="00132434">
        <w:t>e</w:t>
      </w:r>
      <w:r w:rsidR="00705488">
        <w:t xml:space="preserve"> swimming pool, </w:t>
      </w:r>
      <w:r w:rsidR="004031BF">
        <w:t>sauna, office/meeting room, games</w:t>
      </w:r>
      <w:r w:rsidR="00325FF2">
        <w:t xml:space="preserve">/music room, gym, bike storage, </w:t>
      </w:r>
      <w:r w:rsidR="00E01374">
        <w:t>toilets, showers and storage facilities</w:t>
      </w:r>
      <w:r w:rsidR="00D7042E">
        <w:t xml:space="preserve"> for family use</w:t>
      </w:r>
      <w:r w:rsidR="00E01374">
        <w:t xml:space="preserve">.  </w:t>
      </w:r>
    </w:p>
    <w:p w14:paraId="19721DDA" w14:textId="1B792F49" w:rsidR="004D7343" w:rsidRDefault="00C558E7" w:rsidP="004D7343">
      <w:pPr>
        <w:numPr>
          <w:ilvl w:val="0"/>
          <w:numId w:val="1"/>
        </w:numPr>
      </w:pPr>
      <w:r>
        <w:t>N</w:t>
      </w:r>
      <w:r w:rsidR="00344A71">
        <w:t xml:space="preserve">ew conservatory as an extension to the </w:t>
      </w:r>
      <w:r w:rsidR="006C57CC">
        <w:t xml:space="preserve">SW corner of the </w:t>
      </w:r>
      <w:r w:rsidR="00AE1C06">
        <w:t>barns</w:t>
      </w:r>
    </w:p>
    <w:p w14:paraId="44CA4878" w14:textId="28BB28DF" w:rsidR="006C57CC" w:rsidRDefault="00956642" w:rsidP="004D7343">
      <w:pPr>
        <w:numPr>
          <w:ilvl w:val="0"/>
          <w:numId w:val="1"/>
        </w:numPr>
      </w:pPr>
      <w:r>
        <w:t xml:space="preserve">Renewable energy facility to include </w:t>
      </w:r>
      <w:r w:rsidR="00B54C1C">
        <w:t xml:space="preserve">photovoltaic cells on the roof the barns, </w:t>
      </w:r>
      <w:r w:rsidR="003D40BF">
        <w:t>ground sourced heat pump</w:t>
      </w:r>
      <w:r w:rsidR="007F048B">
        <w:t xml:space="preserve"> buried in grazing pasture, </w:t>
      </w:r>
      <w:r w:rsidR="00E45042">
        <w:t xml:space="preserve">solar array, </w:t>
      </w:r>
      <w:r w:rsidR="00246995">
        <w:t>with associated plant rooms and energy storage facilit</w:t>
      </w:r>
      <w:r w:rsidR="00132434">
        <w:t>y</w:t>
      </w:r>
    </w:p>
    <w:p w14:paraId="2F18FA50" w14:textId="1317B8A6" w:rsidR="00246995" w:rsidRDefault="00246995" w:rsidP="004D7343">
      <w:pPr>
        <w:numPr>
          <w:ilvl w:val="0"/>
          <w:numId w:val="1"/>
        </w:numPr>
      </w:pPr>
      <w:r>
        <w:t>Additional tree planting and landscaping</w:t>
      </w:r>
    </w:p>
    <w:p w14:paraId="10136377" w14:textId="43A2ACC0" w:rsidR="00C558E7" w:rsidRDefault="00C558E7" w:rsidP="004D7343">
      <w:pPr>
        <w:numPr>
          <w:ilvl w:val="0"/>
          <w:numId w:val="1"/>
        </w:numPr>
      </w:pPr>
      <w:r>
        <w:t xml:space="preserve">New, alternative access route </w:t>
      </w:r>
      <w:r w:rsidR="00B06586">
        <w:t>around the side of</w:t>
      </w:r>
      <w:r w:rsidR="00CC73F7">
        <w:t xml:space="preserve"> Aston Hall</w:t>
      </w:r>
      <w:r w:rsidR="000F4D57">
        <w:t>,</w:t>
      </w:r>
      <w:r w:rsidR="00CC73F7">
        <w:t xml:space="preserve"> to </w:t>
      </w:r>
      <w:r w:rsidR="00136156">
        <w:t xml:space="preserve">dedicated parking area, </w:t>
      </w:r>
      <w:r w:rsidR="00693493">
        <w:t>in order</w:t>
      </w:r>
      <w:r w:rsidR="00136156">
        <w:t xml:space="preserve"> to </w:t>
      </w:r>
      <w:r w:rsidR="0035485E">
        <w:t xml:space="preserve">divert majority of vehicle traffic </w:t>
      </w:r>
      <w:r w:rsidR="00136156">
        <w:t xml:space="preserve">away </w:t>
      </w:r>
      <w:r w:rsidR="0035485E">
        <w:t>from main frontage</w:t>
      </w:r>
      <w:r w:rsidR="004D0403">
        <w:t>.</w:t>
      </w:r>
    </w:p>
    <w:p w14:paraId="4955B7EF" w14:textId="1267F169" w:rsidR="00D34A3C" w:rsidRDefault="00D34A3C"/>
    <w:p w14:paraId="72AE9977" w14:textId="15FFDDE2" w:rsidR="00920771" w:rsidRDefault="00920771">
      <w:r>
        <w:t>It is clear from the submission that a considerable amount of</w:t>
      </w:r>
      <w:r w:rsidR="009D36AE">
        <w:t xml:space="preserve"> preparatory work has already been done in</w:t>
      </w:r>
      <w:r w:rsidR="002A0130">
        <w:t xml:space="preserve"> terms of design and </w:t>
      </w:r>
      <w:r w:rsidR="00057443">
        <w:t xml:space="preserve">supporting </w:t>
      </w:r>
      <w:r w:rsidR="002A0130">
        <w:t>assessments.</w:t>
      </w:r>
      <w:r w:rsidR="009D36AE">
        <w:t xml:space="preserve"> </w:t>
      </w:r>
    </w:p>
    <w:p w14:paraId="65E8404C" w14:textId="7DD0DA01" w:rsidR="003F239F" w:rsidRDefault="003F239F"/>
    <w:p w14:paraId="504857F7" w14:textId="379CB528" w:rsidR="00CB3750" w:rsidRPr="00CB3750" w:rsidRDefault="00CB3750">
      <w:pPr>
        <w:rPr>
          <w:b/>
          <w:bCs/>
        </w:rPr>
      </w:pPr>
      <w:r w:rsidRPr="00CB3750">
        <w:rPr>
          <w:b/>
          <w:bCs/>
        </w:rPr>
        <w:t>Assessment</w:t>
      </w:r>
    </w:p>
    <w:p w14:paraId="799AFCCF" w14:textId="263AD2A3" w:rsidR="00D313EB" w:rsidRDefault="000B7E58">
      <w:r>
        <w:t>Broadly</w:t>
      </w:r>
      <w:r w:rsidR="003920B3">
        <w:t xml:space="preserve">, the concept of conversion of the historic buildings </w:t>
      </w:r>
      <w:r w:rsidR="00D87B1F">
        <w:t xml:space="preserve">is supported for </w:t>
      </w:r>
      <w:r w:rsidR="00111BC4">
        <w:t xml:space="preserve">domestic </w:t>
      </w:r>
      <w:r w:rsidR="00D87B1F">
        <w:t xml:space="preserve">ancillary leisure uses, as is </w:t>
      </w:r>
      <w:r w:rsidR="006E0C02">
        <w:t xml:space="preserve">sourcing energy from renewable or more sustainable sources.  </w:t>
      </w:r>
      <w:r w:rsidR="00111BC4">
        <w:t xml:space="preserve">As discussed during the site meeting, </w:t>
      </w:r>
      <w:r w:rsidR="00992B89">
        <w:t xml:space="preserve">renewable energy infrastructure will not always be compatible with historic buildings in terms of fabric, character and </w:t>
      </w:r>
      <w:r>
        <w:t xml:space="preserve">their </w:t>
      </w:r>
      <w:r w:rsidR="00992B89">
        <w:t xml:space="preserve">setting.  </w:t>
      </w:r>
      <w:r w:rsidR="00D313EB">
        <w:t>There will need to be c</w:t>
      </w:r>
      <w:r w:rsidR="00992B89">
        <w:t xml:space="preserve">areful attention to any conflict </w:t>
      </w:r>
      <w:r w:rsidR="00D313EB">
        <w:t>in any future planning application.</w:t>
      </w:r>
      <w:r w:rsidR="00BB5F2B">
        <w:t xml:space="preserve"> </w:t>
      </w:r>
      <w:r w:rsidR="00D86DEE">
        <w:t xml:space="preserve"> The overarching aim should be to retain the historic fabric and character as far as possible, </w:t>
      </w:r>
      <w:proofErr w:type="gramStart"/>
      <w:r w:rsidR="002642DB">
        <w:t>and</w:t>
      </w:r>
      <w:r w:rsidR="00D86DEE">
        <w:t xml:space="preserve"> also</w:t>
      </w:r>
      <w:proofErr w:type="gramEnd"/>
      <w:r w:rsidR="00D86DEE">
        <w:t xml:space="preserve"> </w:t>
      </w:r>
      <w:r w:rsidR="00CD4363">
        <w:t xml:space="preserve">to </w:t>
      </w:r>
      <w:r w:rsidR="00866DE8">
        <w:t xml:space="preserve">maintain the traditional agricultural </w:t>
      </w:r>
      <w:r w:rsidR="00A46AC3">
        <w:t>appearance of the buildings.</w:t>
      </w:r>
      <w:r w:rsidR="00866DE8">
        <w:t xml:space="preserve"> </w:t>
      </w:r>
      <w:r w:rsidR="00111BC4">
        <w:t xml:space="preserve"> </w:t>
      </w:r>
    </w:p>
    <w:p w14:paraId="6E3D869B" w14:textId="77777777" w:rsidR="00D313EB" w:rsidRDefault="00D313EB"/>
    <w:p w14:paraId="619B5E79" w14:textId="49E195D2" w:rsidR="003F239F" w:rsidRDefault="003F239F">
      <w:r>
        <w:t>Taking eac</w:t>
      </w:r>
      <w:r w:rsidR="00CB3750">
        <w:t>h of the above components in turn, I comment as follows:</w:t>
      </w:r>
    </w:p>
    <w:p w14:paraId="574860DD" w14:textId="25E41AF7" w:rsidR="00CB3750" w:rsidRDefault="00CB3750"/>
    <w:p w14:paraId="3AEB3917" w14:textId="4488BA5F" w:rsidR="00E670E4" w:rsidRPr="000C1FE8" w:rsidRDefault="00E670E4">
      <w:pPr>
        <w:rPr>
          <w:b/>
          <w:bCs/>
        </w:rPr>
      </w:pPr>
      <w:r w:rsidRPr="000C1FE8">
        <w:rPr>
          <w:b/>
          <w:bCs/>
        </w:rPr>
        <w:t>Barns conversion</w:t>
      </w:r>
    </w:p>
    <w:p w14:paraId="4C62A102" w14:textId="159B7AFD" w:rsidR="002A16B8" w:rsidRDefault="002A16B8">
      <w:r>
        <w:t xml:space="preserve">The Conservation Officer </w:t>
      </w:r>
      <w:r w:rsidR="007F12D5">
        <w:t>supports the principle of conversion</w:t>
      </w:r>
      <w:r w:rsidR="00E35E24">
        <w:t xml:space="preserve"> and I would </w:t>
      </w:r>
      <w:r w:rsidR="00F75109">
        <w:t xml:space="preserve">also </w:t>
      </w:r>
      <w:r w:rsidR="00E35E24">
        <w:t xml:space="preserve">concur </w:t>
      </w:r>
      <w:r w:rsidR="00E35E24">
        <w:lastRenderedPageBreak/>
        <w:t>with her assessment in terms of details.</w:t>
      </w:r>
      <w:r w:rsidR="009537F3">
        <w:t xml:space="preserve">  There is no objection to the installation of a</w:t>
      </w:r>
      <w:r w:rsidR="00CC0A0B">
        <w:t>n internal</w:t>
      </w:r>
      <w:r w:rsidR="009537F3">
        <w:t xml:space="preserve"> pool</w:t>
      </w:r>
      <w:r w:rsidR="000433D8">
        <w:t>,</w:t>
      </w:r>
      <w:r w:rsidR="00126E19">
        <w:t xml:space="preserve"> </w:t>
      </w:r>
      <w:r w:rsidR="001A394C">
        <w:t>and</w:t>
      </w:r>
      <w:r w:rsidR="000433D8">
        <w:t xml:space="preserve"> physical intervention may be extensive</w:t>
      </w:r>
      <w:r w:rsidR="00126E19">
        <w:t xml:space="preserve"> in any event due to </w:t>
      </w:r>
      <w:r w:rsidR="00856EE0">
        <w:t xml:space="preserve">the need to remedy </w:t>
      </w:r>
      <w:r w:rsidR="00126E19">
        <w:t>structural issues.</w:t>
      </w:r>
      <w:r w:rsidR="000433D8">
        <w:t xml:space="preserve">  </w:t>
      </w:r>
      <w:r w:rsidR="00737224">
        <w:t xml:space="preserve">I am unclear how the </w:t>
      </w:r>
      <w:r w:rsidR="00A07F09">
        <w:t>“</w:t>
      </w:r>
      <w:r w:rsidR="00E43A9E">
        <w:t>corner</w:t>
      </w:r>
      <w:r w:rsidR="00E43A9E">
        <w:t xml:space="preserve"> </w:t>
      </w:r>
      <w:r w:rsidR="00A07F09">
        <w:t xml:space="preserve">tower” </w:t>
      </w:r>
      <w:r w:rsidR="00737224">
        <w:t>platform above the pool</w:t>
      </w:r>
      <w:r w:rsidR="001975C7">
        <w:t>, facing the yard would be designed</w:t>
      </w:r>
      <w:r w:rsidR="00E062C0">
        <w:t xml:space="preserve">, </w:t>
      </w:r>
      <w:r w:rsidR="001975C7">
        <w:t>constructed</w:t>
      </w:r>
      <w:r w:rsidR="00E062C0">
        <w:t xml:space="preserve"> and supported</w:t>
      </w:r>
      <w:r w:rsidR="001975C7">
        <w:t xml:space="preserve"> but this is an area that raises significant concern, for reasons of appearing dominant </w:t>
      </w:r>
      <w:r w:rsidR="00D86DEE">
        <w:t xml:space="preserve">and incongruous in the agricultural setting.  </w:t>
      </w:r>
      <w:r w:rsidR="00A836ED">
        <w:t xml:space="preserve">Similarly, the glazed colonnade has the potential to </w:t>
      </w:r>
      <w:r w:rsidR="008A507C">
        <w:t>detract from the simple and functional elevations of the buildings facing into the yard</w:t>
      </w:r>
      <w:r w:rsidR="002F516A">
        <w:t xml:space="preserve">, though I accept they may </w:t>
      </w:r>
      <w:r w:rsidR="00972F2A">
        <w:t>deliver</w:t>
      </w:r>
      <w:r w:rsidR="002F516A">
        <w:t xml:space="preserve"> some structural support for the main building</w:t>
      </w:r>
      <w:r w:rsidR="008A507C">
        <w:t>.</w:t>
      </w:r>
      <w:r w:rsidR="00B61844">
        <w:t xml:space="preserve">  There is no objection to the use of the yard area for domestic space.  However </w:t>
      </w:r>
      <w:r w:rsidR="00A43183">
        <w:t>domestic structures and additional clutter should be kept to a minimum in order to main</w:t>
      </w:r>
      <w:r w:rsidR="00792F4C">
        <w:t>tain</w:t>
      </w:r>
      <w:r w:rsidR="00A43183">
        <w:t xml:space="preserve"> the open </w:t>
      </w:r>
      <w:r w:rsidR="0070136F">
        <w:t xml:space="preserve">functional </w:t>
      </w:r>
      <w:r w:rsidR="00A43183">
        <w:t>aspect of the yard.</w:t>
      </w:r>
    </w:p>
    <w:p w14:paraId="51FAACC4" w14:textId="18C2B8A4" w:rsidR="00572384" w:rsidRDefault="00572384"/>
    <w:p w14:paraId="01323277" w14:textId="40EEF670" w:rsidR="00572384" w:rsidRPr="00BB40A7" w:rsidRDefault="00572384">
      <w:pPr>
        <w:rPr>
          <w:b/>
          <w:bCs/>
        </w:rPr>
      </w:pPr>
      <w:r w:rsidRPr="00BB40A7">
        <w:rPr>
          <w:b/>
          <w:bCs/>
        </w:rPr>
        <w:t>Conservatory</w:t>
      </w:r>
    </w:p>
    <w:p w14:paraId="10B971D0" w14:textId="51D35145" w:rsidR="00707A2C" w:rsidRDefault="007A4A11">
      <w:r>
        <w:t>I would concur with the Conservation Officer’s comments</w:t>
      </w:r>
    </w:p>
    <w:p w14:paraId="32E19B49" w14:textId="140F037C" w:rsidR="007A4A11" w:rsidRDefault="007A4A11"/>
    <w:p w14:paraId="1F0555DC" w14:textId="445C6493" w:rsidR="007A4A11" w:rsidRPr="00BB40A7" w:rsidRDefault="00E509D9">
      <w:pPr>
        <w:rPr>
          <w:b/>
          <w:bCs/>
        </w:rPr>
      </w:pPr>
      <w:r w:rsidRPr="00BB40A7">
        <w:rPr>
          <w:b/>
          <w:bCs/>
        </w:rPr>
        <w:t>Renewable ene</w:t>
      </w:r>
      <w:r w:rsidR="002D5E7F" w:rsidRPr="00BB40A7">
        <w:rPr>
          <w:b/>
          <w:bCs/>
        </w:rPr>
        <w:t>r</w:t>
      </w:r>
      <w:r w:rsidRPr="00BB40A7">
        <w:rPr>
          <w:b/>
          <w:bCs/>
        </w:rPr>
        <w:t>gy</w:t>
      </w:r>
    </w:p>
    <w:p w14:paraId="278B3F22" w14:textId="235DDC28" w:rsidR="00106B47" w:rsidRDefault="00106B47">
      <w:r>
        <w:t>Where photovol</w:t>
      </w:r>
      <w:r w:rsidR="00AA1C61">
        <w:t>taic cells are to be installed on the roof, they should be limited to the rear roof pitch</w:t>
      </w:r>
      <w:r w:rsidR="00781A6E">
        <w:t xml:space="preserve"> and a consistent roofing material should be used throughout, rather than </w:t>
      </w:r>
      <w:r w:rsidR="007260D9">
        <w:t xml:space="preserve">slate on the rear and tiles on the front.  There is no objection to the GSHP installation </w:t>
      </w:r>
      <w:r w:rsidR="00AA6A6D">
        <w:t>though associated infrastructure should as far as possible</w:t>
      </w:r>
      <w:r w:rsidR="0046766A">
        <w:t>,</w:t>
      </w:r>
      <w:r w:rsidR="00AA6A6D">
        <w:t xml:space="preserve"> make use of existing space within buildings, rather </w:t>
      </w:r>
      <w:r w:rsidR="001E0EFA">
        <w:t>new outside buildings</w:t>
      </w:r>
      <w:r w:rsidR="00412F4D">
        <w:t>.</w:t>
      </w:r>
      <w:r w:rsidR="007D3CF4">
        <w:t xml:space="preserve">  The proposed solar array should form part of a detailed Historic Impact Assessment</w:t>
      </w:r>
      <w:r w:rsidR="00B264B7">
        <w:t xml:space="preserve"> (HIA)</w:t>
      </w:r>
      <w:r w:rsidR="007D3CF4">
        <w:t>.</w:t>
      </w:r>
      <w:r w:rsidR="00412F4D">
        <w:t xml:space="preserve">  Where ne</w:t>
      </w:r>
      <w:r w:rsidR="00F20427">
        <w:t xml:space="preserve">w structures are necessary, they should be discreetly positioned and/or appropriately </w:t>
      </w:r>
      <w:r w:rsidR="00572331">
        <w:t xml:space="preserve">screened by </w:t>
      </w:r>
      <w:r w:rsidR="00F20427">
        <w:t>landsca</w:t>
      </w:r>
      <w:r w:rsidR="00572331">
        <w:t>ping.</w:t>
      </w:r>
      <w:r w:rsidR="007260D9">
        <w:t xml:space="preserve"> </w:t>
      </w:r>
    </w:p>
    <w:p w14:paraId="3A414E12" w14:textId="765CCFB8" w:rsidR="00297BB2" w:rsidRDefault="00297BB2"/>
    <w:p w14:paraId="6199B51C" w14:textId="1B623EEB" w:rsidR="00297BB2" w:rsidRPr="00DF635D" w:rsidRDefault="00DF635D">
      <w:pPr>
        <w:rPr>
          <w:b/>
          <w:bCs/>
        </w:rPr>
      </w:pPr>
      <w:r w:rsidRPr="00DF635D">
        <w:rPr>
          <w:b/>
          <w:bCs/>
        </w:rPr>
        <w:t xml:space="preserve">Tree Planting and </w:t>
      </w:r>
      <w:r w:rsidR="00297BB2" w:rsidRPr="00DF635D">
        <w:rPr>
          <w:b/>
          <w:bCs/>
        </w:rPr>
        <w:t>Landscaping</w:t>
      </w:r>
    </w:p>
    <w:p w14:paraId="23146B28" w14:textId="69BFCD26" w:rsidR="00DF635D" w:rsidRDefault="00DF635D">
      <w:r>
        <w:t xml:space="preserve">Additional tree planting as illustrated on the submission is supported. </w:t>
      </w:r>
    </w:p>
    <w:p w14:paraId="7E2E1307" w14:textId="489CE6C8" w:rsidR="00DF635D" w:rsidRDefault="00DF635D"/>
    <w:p w14:paraId="464E6E95" w14:textId="48933F20" w:rsidR="00DF635D" w:rsidRPr="00B80E88" w:rsidRDefault="00DF635D">
      <w:pPr>
        <w:rPr>
          <w:b/>
          <w:bCs/>
        </w:rPr>
      </w:pPr>
      <w:r w:rsidRPr="00B80E88">
        <w:rPr>
          <w:b/>
          <w:bCs/>
        </w:rPr>
        <w:t>Alternative Access Route</w:t>
      </w:r>
    </w:p>
    <w:p w14:paraId="59244956" w14:textId="09960A3F" w:rsidR="00297BB2" w:rsidRDefault="000F73DD">
      <w:r>
        <w:t xml:space="preserve">The alternative route </w:t>
      </w:r>
      <w:r w:rsidR="00947455">
        <w:t xml:space="preserve">leading off the access avenue would be a significant </w:t>
      </w:r>
      <w:r w:rsidR="005F19E9">
        <w:t xml:space="preserve">operation involving substantial ground works, re-modelling of existing boundary walls, and </w:t>
      </w:r>
      <w:r w:rsidR="006B14A8">
        <w:t xml:space="preserve">likely the loss </w:t>
      </w:r>
      <w:r w:rsidR="00C55C4A">
        <w:t xml:space="preserve">or harm </w:t>
      </w:r>
      <w:r w:rsidR="007045F4">
        <w:t>to</w:t>
      </w:r>
      <w:r w:rsidR="006B14A8">
        <w:t xml:space="preserve"> significant trees</w:t>
      </w:r>
      <w:r w:rsidR="008C5EB0">
        <w:t>/hedges</w:t>
      </w:r>
      <w:r w:rsidR="006B14A8">
        <w:t xml:space="preserve">.  At the very least this </w:t>
      </w:r>
      <w:r w:rsidR="00BF2432">
        <w:t xml:space="preserve">part of the </w:t>
      </w:r>
      <w:r w:rsidR="00B264B7">
        <w:t xml:space="preserve">proposal should be assessed in an HIA and supported by an </w:t>
      </w:r>
      <w:proofErr w:type="spellStart"/>
      <w:r w:rsidR="00B264B7">
        <w:t>arbori</w:t>
      </w:r>
      <w:r w:rsidR="00B80E88">
        <w:t>cultural</w:t>
      </w:r>
      <w:proofErr w:type="spellEnd"/>
      <w:r w:rsidR="00B80E88">
        <w:t xml:space="preserve"> assessment.  Notwithstanding, I have significant concerns that these works may lead to unacceptable harm </w:t>
      </w:r>
      <w:r w:rsidR="00772E76">
        <w:t>to the curtilage fabric of the listed building, and harm to its character and setting</w:t>
      </w:r>
      <w:r w:rsidR="00544317">
        <w:t>, to which existing trees contribute</w:t>
      </w:r>
      <w:r w:rsidR="00E62357">
        <w:t xml:space="preserve">.  In any event, </w:t>
      </w:r>
      <w:r w:rsidR="00AC6CA3">
        <w:t>the parking space as illustrated appears only large enough for a few cars, which</w:t>
      </w:r>
      <w:r w:rsidR="0024182E">
        <w:t xml:space="preserve"> during transit are</w:t>
      </w:r>
      <w:r w:rsidR="00AB5D73">
        <w:t xml:space="preserve"> unlikely to </w:t>
      </w:r>
      <w:r w:rsidR="00B869D5">
        <w:t>disrupt</w:t>
      </w:r>
      <w:r w:rsidR="00AB5D73">
        <w:t xml:space="preserve"> the amenity of occupiers of the Hall. </w:t>
      </w:r>
      <w:r w:rsidR="00152106">
        <w:t xml:space="preserve"> </w:t>
      </w:r>
      <w:r w:rsidR="0024182E">
        <w:t>Essentially t</w:t>
      </w:r>
      <w:r w:rsidR="004F3625">
        <w:t>he</w:t>
      </w:r>
      <w:r w:rsidR="00322C36">
        <w:t xml:space="preserve"> additional harm appears disproportionately large to the level of amenity gain</w:t>
      </w:r>
      <w:r w:rsidR="00736986">
        <w:t xml:space="preserve">, </w:t>
      </w:r>
      <w:r w:rsidR="001F7AF4">
        <w:t>taking account</w:t>
      </w:r>
      <w:r w:rsidR="00736986">
        <w:t xml:space="preserve"> all works are </w:t>
      </w:r>
      <w:r w:rsidR="00152106">
        <w:t>limited to</w:t>
      </w:r>
      <w:r w:rsidR="00736986">
        <w:t xml:space="preserve"> ancillary domestic purposes</w:t>
      </w:r>
      <w:r w:rsidR="00C55C4A">
        <w:t>.</w:t>
      </w:r>
    </w:p>
    <w:p w14:paraId="3CA6BA71" w14:textId="634B4F47" w:rsidR="00152106" w:rsidRDefault="00152106"/>
    <w:p w14:paraId="5B2D398C" w14:textId="36E6BF73" w:rsidR="00152106" w:rsidRPr="007A2ED9" w:rsidRDefault="00152106">
      <w:pPr>
        <w:rPr>
          <w:b/>
          <w:bCs/>
        </w:rPr>
      </w:pPr>
      <w:r w:rsidRPr="007A2ED9">
        <w:rPr>
          <w:b/>
          <w:bCs/>
        </w:rPr>
        <w:t>Other observations</w:t>
      </w:r>
    </w:p>
    <w:p w14:paraId="4D4B8308" w14:textId="50B0E5B1" w:rsidR="00616F51" w:rsidRDefault="00616F51">
      <w:r>
        <w:t xml:space="preserve">The existing east elevation </w:t>
      </w:r>
      <w:r w:rsidR="0089317C">
        <w:t xml:space="preserve">gable </w:t>
      </w:r>
      <w:r>
        <w:t>facing the drive is noted t</w:t>
      </w:r>
      <w:r w:rsidR="00306D72">
        <w:t xml:space="preserve">o be stone walled, with a simple opening, albeit currently </w:t>
      </w:r>
      <w:r w:rsidR="004956BB">
        <w:t>timber slatted</w:t>
      </w:r>
      <w:r w:rsidR="00C703B4">
        <w:t>.</w:t>
      </w:r>
      <w:r w:rsidR="00BC2DD1">
        <w:t xml:space="preserve">  The proposal is to install a bay window </w:t>
      </w:r>
      <w:r w:rsidR="0028115F">
        <w:t>for 1</w:t>
      </w:r>
      <w:r w:rsidR="0028115F" w:rsidRPr="0028115F">
        <w:rPr>
          <w:vertAlign w:val="superscript"/>
        </w:rPr>
        <w:t>st</w:t>
      </w:r>
      <w:r w:rsidR="0028115F">
        <w:t xml:space="preserve"> floor office space.  </w:t>
      </w:r>
      <w:r w:rsidR="00907092">
        <w:t>T</w:t>
      </w:r>
      <w:r w:rsidR="0028115F">
        <w:t xml:space="preserve">his addition would cause significant harm to </w:t>
      </w:r>
      <w:r w:rsidR="009810C6">
        <w:t>this very prominent</w:t>
      </w:r>
      <w:r w:rsidR="00907092">
        <w:t xml:space="preserve"> traditional</w:t>
      </w:r>
      <w:r w:rsidR="009810C6">
        <w:t xml:space="preserve"> elevation and should therefore be strictly avoided, in favour of</w:t>
      </w:r>
      <w:r w:rsidR="000979BA">
        <w:t xml:space="preserve"> </w:t>
      </w:r>
      <w:r w:rsidR="009F113D">
        <w:t xml:space="preserve">traditionally framed glass, if a window </w:t>
      </w:r>
      <w:r w:rsidR="006E4186">
        <w:t>opening is desired.</w:t>
      </w:r>
    </w:p>
    <w:p w14:paraId="5175C984" w14:textId="2EC0BA46" w:rsidR="00FD4252" w:rsidRDefault="00FD4252"/>
    <w:p w14:paraId="4BC1B3CE" w14:textId="45F98D04" w:rsidR="00707A2C" w:rsidRDefault="00F21109">
      <w:r>
        <w:t xml:space="preserve">At least three sets of electric gates are proposed on the indicative plan. </w:t>
      </w:r>
      <w:r w:rsidR="0034543D">
        <w:t xml:space="preserve">The design of </w:t>
      </w:r>
      <w:r w:rsidR="00C32736">
        <w:t>these</w:t>
      </w:r>
      <w:r w:rsidR="0034543D">
        <w:t>, and any associated pillars</w:t>
      </w:r>
      <w:r w:rsidR="00C32736">
        <w:t xml:space="preserve">/boundary walls will be critical to ensure harmony with the traditional character of the site.  Although security </w:t>
      </w:r>
      <w:r w:rsidR="00994B38">
        <w:t>may be</w:t>
      </w:r>
      <w:r w:rsidR="00C32736">
        <w:t xml:space="preserve"> essential, </w:t>
      </w:r>
      <w:r w:rsidR="004F336A">
        <w:t xml:space="preserve">care should </w:t>
      </w:r>
      <w:proofErr w:type="gramStart"/>
      <w:r w:rsidR="004F336A">
        <w:t>taken</w:t>
      </w:r>
      <w:proofErr w:type="gramEnd"/>
      <w:r w:rsidR="004F336A">
        <w:t xml:space="preserve"> that </w:t>
      </w:r>
      <w:r w:rsidR="00684C3A">
        <w:t>these, and any o</w:t>
      </w:r>
      <w:r w:rsidR="0058552D">
        <w:t>ther security measures do</w:t>
      </w:r>
      <w:r w:rsidR="004F336A">
        <w:t xml:space="preserve"> not </w:t>
      </w:r>
      <w:r w:rsidR="00506585">
        <w:t xml:space="preserve">excessively modernise </w:t>
      </w:r>
      <w:r w:rsidR="007A2ED9">
        <w:t>key access points.  This observation applies equally to the B4368 junction.</w:t>
      </w:r>
    </w:p>
    <w:p w14:paraId="4F919628" w14:textId="77777777" w:rsidR="00331E65" w:rsidRDefault="00331E65"/>
    <w:p w14:paraId="5B33ADC6" w14:textId="77777777" w:rsidR="00707A2C" w:rsidRPr="00707A2C" w:rsidRDefault="00707A2C" w:rsidP="00707A2C">
      <w:r w:rsidRPr="00707A2C">
        <w:t>If it is your intention to proceed, validation requirements can be found using the following link:</w:t>
      </w:r>
    </w:p>
    <w:p w14:paraId="689E5CD2" w14:textId="77777777" w:rsidR="00707A2C" w:rsidRPr="00707A2C" w:rsidRDefault="004D08E9" w:rsidP="00707A2C">
      <w:hyperlink r:id="rId9" w:history="1">
        <w:r w:rsidR="00707A2C" w:rsidRPr="00707A2C">
          <w:rPr>
            <w:rFonts w:ascii="Times New Roman" w:hAnsi="Times New Roman" w:cs="Times New Roman"/>
            <w:color w:val="0000FF"/>
            <w:szCs w:val="22"/>
            <w:u w:val="single"/>
          </w:rPr>
          <w:t>https://www.shropshire.gov.uk/planning/applications/</w:t>
        </w:r>
      </w:hyperlink>
    </w:p>
    <w:p w14:paraId="1E5BC09A" w14:textId="77777777" w:rsidR="00707A2C" w:rsidRPr="00707A2C" w:rsidRDefault="00707A2C" w:rsidP="00707A2C"/>
    <w:p w14:paraId="40F8A565" w14:textId="77777777" w:rsidR="00707A2C" w:rsidRPr="00707A2C" w:rsidRDefault="00707A2C" w:rsidP="00707A2C">
      <w:r w:rsidRPr="00707A2C">
        <w:t>Guidance on Community Infrastructure Levy (CIL) requirements can be found using the following link:</w:t>
      </w:r>
    </w:p>
    <w:p w14:paraId="1DEDD82E" w14:textId="77777777" w:rsidR="00707A2C" w:rsidRPr="00707A2C" w:rsidRDefault="00707A2C" w:rsidP="00707A2C">
      <w:r w:rsidRPr="00707A2C">
        <w:t>https://www.shropshire.gov.uk/planning-policy/community-infrastructure-levy-cil/</w:t>
      </w:r>
    </w:p>
    <w:p w14:paraId="488B10F0" w14:textId="77777777" w:rsidR="00707A2C" w:rsidRPr="00707A2C" w:rsidRDefault="00707A2C" w:rsidP="00707A2C"/>
    <w:p w14:paraId="1A1591D2" w14:textId="77777777" w:rsidR="00707A2C" w:rsidRPr="00707A2C" w:rsidRDefault="00707A2C" w:rsidP="00707A2C">
      <w:r w:rsidRPr="00707A2C">
        <w:t>Finally, the following standard advice applies:</w:t>
      </w:r>
    </w:p>
    <w:p w14:paraId="4887D578" w14:textId="77777777" w:rsidR="00707A2C" w:rsidRPr="00707A2C" w:rsidRDefault="00707A2C" w:rsidP="00707A2C">
      <w:pPr>
        <w:rPr>
          <w:rFonts w:ascii="ArialMT" w:hAnsi="ArialMT" w:cs="ArialMT"/>
        </w:rPr>
      </w:pPr>
      <w:r w:rsidRPr="00707A2C">
        <w:rPr>
          <w:rFonts w:ascii="ArialMT" w:hAnsi="ArialMT" w:cs="ArialMT"/>
        </w:rPr>
        <w:t>I trust the above is helpful, but please note that it is an informal opinion based on the</w:t>
      </w:r>
    </w:p>
    <w:p w14:paraId="1E152E91" w14:textId="77777777" w:rsidR="00707A2C" w:rsidRPr="00707A2C" w:rsidRDefault="00707A2C" w:rsidP="00707A2C">
      <w:pPr>
        <w:rPr>
          <w:rFonts w:ascii="ArialMT" w:hAnsi="ArialMT" w:cs="ArialMT"/>
        </w:rPr>
      </w:pPr>
      <w:r w:rsidRPr="00707A2C">
        <w:rPr>
          <w:rFonts w:ascii="ArialMT" w:hAnsi="ArialMT" w:cs="ArialMT"/>
        </w:rPr>
        <w:t xml:space="preserve">information you have provided at this stage. Any planning application submitted will be determined </w:t>
      </w:r>
      <w:proofErr w:type="gramStart"/>
      <w:r w:rsidRPr="00707A2C">
        <w:rPr>
          <w:rFonts w:ascii="ArialMT" w:hAnsi="ArialMT" w:cs="ArialMT"/>
        </w:rPr>
        <w:t>taking into account</w:t>
      </w:r>
      <w:proofErr w:type="gramEnd"/>
      <w:r w:rsidRPr="00707A2C">
        <w:rPr>
          <w:rFonts w:ascii="ArialMT" w:hAnsi="ArialMT" w:cs="ArialMT"/>
        </w:rPr>
        <w:t xml:space="preserve"> the details contained in the application; the policy of the Development Plan; Government planning policy; the outcome of any consultation with statutory or other consultees; any representations received and any other material consideration. Any expenditure incurred in preparing plans or making the application must be entirely at their own risk.</w:t>
      </w:r>
    </w:p>
    <w:p w14:paraId="2DA83F94" w14:textId="77777777" w:rsidR="00707A2C" w:rsidRPr="00707A2C" w:rsidRDefault="00707A2C" w:rsidP="00707A2C">
      <w:pPr>
        <w:rPr>
          <w:rFonts w:ascii="ArialMT" w:hAnsi="ArialMT" w:cs="ArialMT"/>
        </w:rPr>
      </w:pPr>
    </w:p>
    <w:p w14:paraId="2A9BCE82" w14:textId="77777777" w:rsidR="00707A2C" w:rsidRPr="00707A2C" w:rsidRDefault="00707A2C" w:rsidP="00707A2C">
      <w:pPr>
        <w:rPr>
          <w:rFonts w:ascii="ArialMT" w:hAnsi="ArialMT" w:cs="ArialMT"/>
        </w:rPr>
      </w:pPr>
      <w:r w:rsidRPr="00707A2C">
        <w:rPr>
          <w:rFonts w:ascii="ArialMT" w:hAnsi="ArialMT" w:cs="ArialMT"/>
        </w:rPr>
        <w:t>If you require any clarification of the above by all means let me know.</w:t>
      </w:r>
    </w:p>
    <w:p w14:paraId="41868A7D" w14:textId="77777777" w:rsidR="00574D78" w:rsidRDefault="00574D78"/>
    <w:p w14:paraId="0A9E4A1A" w14:textId="77777777" w:rsidR="00B72C3E" w:rsidRDefault="00436384">
      <w:r>
        <w:rPr>
          <w:rFonts w:cs="Calibri"/>
        </w:rPr>
        <w:t>Yours sincerely,</w:t>
      </w:r>
    </w:p>
    <w:p w14:paraId="758D900C" w14:textId="77777777" w:rsidR="00B72C3E" w:rsidRDefault="00B72C3E">
      <w:pPr>
        <w:rPr>
          <w:rFonts w:ascii="Rage Italic" w:hAnsi="Rage Italic" w:cs="Calibri"/>
          <w:sz w:val="36"/>
        </w:rPr>
      </w:pPr>
    </w:p>
    <w:p w14:paraId="52DC1CEF" w14:textId="77777777" w:rsidR="00B72C3E" w:rsidRDefault="00436384">
      <w:pPr>
        <w:rPr>
          <w:rFonts w:cs="Calibri"/>
        </w:rPr>
      </w:pPr>
      <w:r>
        <w:t>Frank Whitley</w:t>
      </w:r>
    </w:p>
    <w:p w14:paraId="614EF156" w14:textId="77777777" w:rsidR="00B72C3E" w:rsidRDefault="00436384">
      <w:pPr>
        <w:rPr>
          <w:rFonts w:cs="Calibri"/>
        </w:rPr>
      </w:pPr>
      <w:r>
        <w:t xml:space="preserve">Technical Specialist Planning Officer </w:t>
      </w:r>
    </w:p>
    <w:p w14:paraId="2C8D5B64" w14:textId="77777777" w:rsidR="00B72C3E" w:rsidRDefault="00436384">
      <w:pPr>
        <w:rPr>
          <w:rFonts w:cs="Calibri"/>
        </w:rPr>
      </w:pPr>
      <w:r>
        <w:t>01743 251696</w:t>
      </w:r>
    </w:p>
    <w:p w14:paraId="45F7DB6D" w14:textId="77777777" w:rsidR="00B72C3E" w:rsidRDefault="00436384">
      <w:pPr>
        <w:rPr>
          <w:rFonts w:cs="Calibri"/>
        </w:rPr>
      </w:pPr>
      <w:r>
        <w:t>Southern Team</w:t>
      </w:r>
    </w:p>
    <w:p w14:paraId="50A9C51B" w14:textId="77777777" w:rsidR="00B72C3E" w:rsidRDefault="00436384">
      <w:pPr>
        <w:rPr>
          <w:rFonts w:cs="Calibri"/>
        </w:rPr>
      </w:pPr>
      <w:r>
        <w:t xml:space="preserve">Shropshire Council, planning.southern@shropshire.gov.uk </w:t>
      </w:r>
      <w:proofErr w:type="gramStart"/>
      <w:r>
        <w:t>-  01743</w:t>
      </w:r>
      <w:proofErr w:type="gramEnd"/>
      <w:r>
        <w:t xml:space="preserve"> 258920</w:t>
      </w:r>
    </w:p>
    <w:p w14:paraId="1BFB74DA" w14:textId="77777777" w:rsidR="00B72C3E" w:rsidRDefault="00B72C3E"/>
    <w:p w14:paraId="18BE9315" w14:textId="77777777" w:rsidR="00B72C3E" w:rsidRDefault="00B72C3E">
      <w:pPr>
        <w:rPr>
          <w:rFonts w:cs="Calibri"/>
          <w:sz w:val="16"/>
        </w:rPr>
      </w:pPr>
    </w:p>
    <w:p w14:paraId="621D55D5" w14:textId="77777777" w:rsidR="00B72C3E" w:rsidRDefault="00B72C3E">
      <w:pPr>
        <w:rPr>
          <w:sz w:val="16"/>
        </w:rPr>
      </w:pPr>
    </w:p>
    <w:p w14:paraId="1A72B7FB" w14:textId="77777777" w:rsidR="00B72C3E" w:rsidRDefault="00B72C3E">
      <w:pPr>
        <w:rPr>
          <w:rFonts w:cs="Calibri"/>
          <w:sz w:val="16"/>
        </w:rPr>
      </w:pPr>
    </w:p>
    <w:p w14:paraId="3E08C55E" w14:textId="77777777" w:rsidR="00B72C3E" w:rsidRDefault="00B72C3E">
      <w:pPr>
        <w:rPr>
          <w:sz w:val="16"/>
        </w:rPr>
      </w:pPr>
    </w:p>
    <w:p w14:paraId="71886EED" w14:textId="77777777" w:rsidR="00B72C3E" w:rsidRDefault="00B72C3E">
      <w:pPr>
        <w:rPr>
          <w:rFonts w:cs="Calibri"/>
          <w:sz w:val="16"/>
        </w:rPr>
      </w:pPr>
    </w:p>
    <w:p w14:paraId="1A147AC1" w14:textId="77777777" w:rsidR="00B72C3E" w:rsidRDefault="00B72C3E">
      <w:pPr>
        <w:rPr>
          <w:sz w:val="16"/>
        </w:rPr>
      </w:pPr>
    </w:p>
    <w:p w14:paraId="1EB5ECF2" w14:textId="77777777" w:rsidR="00B72C3E" w:rsidRDefault="00B72C3E">
      <w:pPr>
        <w:rPr>
          <w:rFonts w:cs="Calibri"/>
          <w:sz w:val="16"/>
        </w:rPr>
      </w:pPr>
    </w:p>
    <w:p w14:paraId="444FC78C" w14:textId="77777777" w:rsidR="00B72C3E" w:rsidRDefault="00B72C3E">
      <w:pPr>
        <w:rPr>
          <w:sz w:val="16"/>
        </w:rPr>
      </w:pPr>
    </w:p>
    <w:p w14:paraId="43A71236" w14:textId="77777777" w:rsidR="00B72C3E" w:rsidRDefault="00B72C3E">
      <w:pPr>
        <w:rPr>
          <w:rFonts w:cs="Calibri"/>
          <w:sz w:val="16"/>
        </w:rPr>
      </w:pPr>
    </w:p>
    <w:p w14:paraId="7B727EF9" w14:textId="77777777" w:rsidR="00B72C3E" w:rsidRDefault="00B72C3E">
      <w:pPr>
        <w:rPr>
          <w:sz w:val="16"/>
        </w:rPr>
      </w:pPr>
    </w:p>
    <w:p w14:paraId="727E2318" w14:textId="77777777" w:rsidR="00B72C3E" w:rsidRDefault="00B72C3E">
      <w:pPr>
        <w:rPr>
          <w:rFonts w:cs="Calibri"/>
          <w:sz w:val="16"/>
        </w:rPr>
      </w:pPr>
    </w:p>
    <w:p w14:paraId="6C154DAC" w14:textId="77777777" w:rsidR="00B72C3E" w:rsidRDefault="00B72C3E"/>
    <w:p w14:paraId="0851A65D" w14:textId="77777777" w:rsidR="00B72C3E" w:rsidRDefault="00B72C3E">
      <w:pPr>
        <w:rPr>
          <w:rFonts w:cs="Calibri"/>
          <w:sz w:val="16"/>
        </w:rPr>
      </w:pPr>
    </w:p>
    <w:p w14:paraId="3F680066" w14:textId="77777777" w:rsidR="00436384" w:rsidRDefault="00436384">
      <w:pPr>
        <w:rPr>
          <w:sz w:val="16"/>
        </w:rPr>
      </w:pPr>
    </w:p>
    <w:sectPr w:rsidR="00436384">
      <w:pgSz w:w="11906" w:h="16838"/>
      <w:pgMar w:top="1134" w:right="1298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50BC6"/>
    <w:multiLevelType w:val="hybridMultilevel"/>
    <w:tmpl w:val="9814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5209"/>
    <w:rsid w:val="00025A56"/>
    <w:rsid w:val="000433D8"/>
    <w:rsid w:val="00057443"/>
    <w:rsid w:val="00065209"/>
    <w:rsid w:val="000979BA"/>
    <w:rsid w:val="000B6BEB"/>
    <w:rsid w:val="000B720F"/>
    <w:rsid w:val="000B7E58"/>
    <w:rsid w:val="000C1FE8"/>
    <w:rsid w:val="000F4D57"/>
    <w:rsid w:val="000F73DD"/>
    <w:rsid w:val="00104BAB"/>
    <w:rsid w:val="00106B47"/>
    <w:rsid w:val="00111BC4"/>
    <w:rsid w:val="00126E19"/>
    <w:rsid w:val="00132434"/>
    <w:rsid w:val="0013489A"/>
    <w:rsid w:val="00136156"/>
    <w:rsid w:val="00152106"/>
    <w:rsid w:val="001613CA"/>
    <w:rsid w:val="001975C7"/>
    <w:rsid w:val="001A394C"/>
    <w:rsid w:val="001E0EFA"/>
    <w:rsid w:val="001F7AF4"/>
    <w:rsid w:val="00216563"/>
    <w:rsid w:val="002402C8"/>
    <w:rsid w:val="0024182E"/>
    <w:rsid w:val="00246995"/>
    <w:rsid w:val="002642DB"/>
    <w:rsid w:val="002758D1"/>
    <w:rsid w:val="0028115F"/>
    <w:rsid w:val="002904F5"/>
    <w:rsid w:val="00297BB2"/>
    <w:rsid w:val="002A0130"/>
    <w:rsid w:val="002A16B8"/>
    <w:rsid w:val="002C1138"/>
    <w:rsid w:val="002D5E7F"/>
    <w:rsid w:val="002F11ED"/>
    <w:rsid w:val="002F516A"/>
    <w:rsid w:val="00306D72"/>
    <w:rsid w:val="00322C36"/>
    <w:rsid w:val="00325FF2"/>
    <w:rsid w:val="00331E65"/>
    <w:rsid w:val="0033690A"/>
    <w:rsid w:val="00344A71"/>
    <w:rsid w:val="0034543D"/>
    <w:rsid w:val="0035485E"/>
    <w:rsid w:val="003920B3"/>
    <w:rsid w:val="003A1A17"/>
    <w:rsid w:val="003C11D4"/>
    <w:rsid w:val="003D40BF"/>
    <w:rsid w:val="003F239F"/>
    <w:rsid w:val="0040199E"/>
    <w:rsid w:val="004031BF"/>
    <w:rsid w:val="00412F4D"/>
    <w:rsid w:val="00436384"/>
    <w:rsid w:val="004447C4"/>
    <w:rsid w:val="004565B4"/>
    <w:rsid w:val="00456615"/>
    <w:rsid w:val="0046766A"/>
    <w:rsid w:val="0048719A"/>
    <w:rsid w:val="004956BB"/>
    <w:rsid w:val="004D0403"/>
    <w:rsid w:val="004D08E9"/>
    <w:rsid w:val="004D2F5E"/>
    <w:rsid w:val="004D7343"/>
    <w:rsid w:val="004F336A"/>
    <w:rsid w:val="004F3625"/>
    <w:rsid w:val="00506585"/>
    <w:rsid w:val="0053099D"/>
    <w:rsid w:val="00544317"/>
    <w:rsid w:val="00572331"/>
    <w:rsid w:val="00572384"/>
    <w:rsid w:val="00574D78"/>
    <w:rsid w:val="0057674B"/>
    <w:rsid w:val="0058552D"/>
    <w:rsid w:val="005B001C"/>
    <w:rsid w:val="005D0C8D"/>
    <w:rsid w:val="005E76BE"/>
    <w:rsid w:val="005F19E9"/>
    <w:rsid w:val="00600A4E"/>
    <w:rsid w:val="00615825"/>
    <w:rsid w:val="00616F51"/>
    <w:rsid w:val="006262B2"/>
    <w:rsid w:val="00684C3A"/>
    <w:rsid w:val="00693493"/>
    <w:rsid w:val="0069459A"/>
    <w:rsid w:val="006B14A8"/>
    <w:rsid w:val="006B590F"/>
    <w:rsid w:val="006C57CC"/>
    <w:rsid w:val="006E0C02"/>
    <w:rsid w:val="006E4186"/>
    <w:rsid w:val="0070136F"/>
    <w:rsid w:val="007037C9"/>
    <w:rsid w:val="007045F4"/>
    <w:rsid w:val="00705488"/>
    <w:rsid w:val="00707A2C"/>
    <w:rsid w:val="007260D9"/>
    <w:rsid w:val="00736986"/>
    <w:rsid w:val="00737224"/>
    <w:rsid w:val="00742D26"/>
    <w:rsid w:val="00772E76"/>
    <w:rsid w:val="00781A6E"/>
    <w:rsid w:val="00792F4C"/>
    <w:rsid w:val="007A2ED9"/>
    <w:rsid w:val="007A35A0"/>
    <w:rsid w:val="007A4A11"/>
    <w:rsid w:val="007B07C4"/>
    <w:rsid w:val="007D3CF4"/>
    <w:rsid w:val="007E4CB7"/>
    <w:rsid w:val="007F048B"/>
    <w:rsid w:val="007F12D5"/>
    <w:rsid w:val="00827E9F"/>
    <w:rsid w:val="008505E8"/>
    <w:rsid w:val="00856EE0"/>
    <w:rsid w:val="008579B6"/>
    <w:rsid w:val="00866DE8"/>
    <w:rsid w:val="00872D42"/>
    <w:rsid w:val="00880A67"/>
    <w:rsid w:val="00883293"/>
    <w:rsid w:val="00892765"/>
    <w:rsid w:val="0089317C"/>
    <w:rsid w:val="008A141B"/>
    <w:rsid w:val="008A507C"/>
    <w:rsid w:val="008B1466"/>
    <w:rsid w:val="008C5EB0"/>
    <w:rsid w:val="008D4A0E"/>
    <w:rsid w:val="00907092"/>
    <w:rsid w:val="00920771"/>
    <w:rsid w:val="00945A57"/>
    <w:rsid w:val="00947455"/>
    <w:rsid w:val="009537F3"/>
    <w:rsid w:val="00956642"/>
    <w:rsid w:val="00965EA7"/>
    <w:rsid w:val="00970535"/>
    <w:rsid w:val="00972F2A"/>
    <w:rsid w:val="00974106"/>
    <w:rsid w:val="00974243"/>
    <w:rsid w:val="009810C6"/>
    <w:rsid w:val="009927D9"/>
    <w:rsid w:val="00992B89"/>
    <w:rsid w:val="00994B38"/>
    <w:rsid w:val="009C7B81"/>
    <w:rsid w:val="009D36AE"/>
    <w:rsid w:val="009F113D"/>
    <w:rsid w:val="00A07F09"/>
    <w:rsid w:val="00A426B3"/>
    <w:rsid w:val="00A43183"/>
    <w:rsid w:val="00A46AC3"/>
    <w:rsid w:val="00A70343"/>
    <w:rsid w:val="00A76F0B"/>
    <w:rsid w:val="00A836ED"/>
    <w:rsid w:val="00A97FDC"/>
    <w:rsid w:val="00AA1C61"/>
    <w:rsid w:val="00AA6A6D"/>
    <w:rsid w:val="00AB5D73"/>
    <w:rsid w:val="00AC4AA2"/>
    <w:rsid w:val="00AC6CA3"/>
    <w:rsid w:val="00AD645D"/>
    <w:rsid w:val="00AE1C06"/>
    <w:rsid w:val="00AF7C1B"/>
    <w:rsid w:val="00B06586"/>
    <w:rsid w:val="00B073C1"/>
    <w:rsid w:val="00B20338"/>
    <w:rsid w:val="00B264B7"/>
    <w:rsid w:val="00B54C1C"/>
    <w:rsid w:val="00B61844"/>
    <w:rsid w:val="00B72C3E"/>
    <w:rsid w:val="00B80E88"/>
    <w:rsid w:val="00B869D5"/>
    <w:rsid w:val="00B91E9A"/>
    <w:rsid w:val="00BB40A7"/>
    <w:rsid w:val="00BB5F2B"/>
    <w:rsid w:val="00BC10F0"/>
    <w:rsid w:val="00BC2DD1"/>
    <w:rsid w:val="00BE6687"/>
    <w:rsid w:val="00BF067B"/>
    <w:rsid w:val="00BF2432"/>
    <w:rsid w:val="00C32736"/>
    <w:rsid w:val="00C558E7"/>
    <w:rsid w:val="00C55C4A"/>
    <w:rsid w:val="00C703B4"/>
    <w:rsid w:val="00C87B7F"/>
    <w:rsid w:val="00C960D5"/>
    <w:rsid w:val="00CB3750"/>
    <w:rsid w:val="00CC0A0B"/>
    <w:rsid w:val="00CC73F7"/>
    <w:rsid w:val="00CD38F0"/>
    <w:rsid w:val="00CD4363"/>
    <w:rsid w:val="00D050F1"/>
    <w:rsid w:val="00D313EB"/>
    <w:rsid w:val="00D34A3C"/>
    <w:rsid w:val="00D46439"/>
    <w:rsid w:val="00D7042E"/>
    <w:rsid w:val="00D76C4D"/>
    <w:rsid w:val="00D86DEE"/>
    <w:rsid w:val="00D87B1F"/>
    <w:rsid w:val="00DF42F3"/>
    <w:rsid w:val="00DF635D"/>
    <w:rsid w:val="00DF6ADA"/>
    <w:rsid w:val="00E01374"/>
    <w:rsid w:val="00E062C0"/>
    <w:rsid w:val="00E10944"/>
    <w:rsid w:val="00E35E24"/>
    <w:rsid w:val="00E43A9E"/>
    <w:rsid w:val="00E45042"/>
    <w:rsid w:val="00E509D9"/>
    <w:rsid w:val="00E62357"/>
    <w:rsid w:val="00E63D59"/>
    <w:rsid w:val="00E64B7C"/>
    <w:rsid w:val="00E670E4"/>
    <w:rsid w:val="00EB79E1"/>
    <w:rsid w:val="00F0013A"/>
    <w:rsid w:val="00F127E5"/>
    <w:rsid w:val="00F20427"/>
    <w:rsid w:val="00F21109"/>
    <w:rsid w:val="00F27B40"/>
    <w:rsid w:val="00F7510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C2BF0"/>
  <w14:defaultImageDpi w14:val="0"/>
  <w15:docId w15:val="{3BF8D004-3216-45A8-86A4-EC3CDD27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Theme="majorHAnsi" w:eastAsiaTheme="majorEastAsia" w:hAnsiTheme="majorHAnsi" w:cs="Times New Roman"/>
      <w:bCs/>
      <w:szCs w:val="26"/>
      <w:lang w:val="en-US"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szCs w:val="22"/>
      <w:u w:val="single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hropshire.gov.uk/planning/app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7F78195BAE145BC54CE9C7F1D7DB9" ma:contentTypeVersion="9" ma:contentTypeDescription="Create a new document." ma:contentTypeScope="" ma:versionID="ff673a36d5de08cbc73a2c8aec5f5c29">
  <xsd:schema xmlns:xsd="http://www.w3.org/2001/XMLSchema" xmlns:xs="http://www.w3.org/2001/XMLSchema" xmlns:p="http://schemas.microsoft.com/office/2006/metadata/properties" xmlns:ns3="f0add55e-11ac-42f4-8bcd-cf6ff7374b95" targetNamespace="http://schemas.microsoft.com/office/2006/metadata/properties" ma:root="true" ma:fieldsID="ac6785a84ad0215deaa887a8a28f416c" ns3:_="">
    <xsd:import namespace="f0add55e-11ac-42f4-8bcd-cf6ff7374b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d55e-11ac-42f4-8bcd-cf6ff7374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5B3D4-A099-4DB0-AEC8-CA590FAD9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232B22-BA12-4E3E-B6D6-171565B0E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dd55e-11ac-42f4-8bcd-cf6ff7374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626A1-8485-44FE-B4A7-DAE7A4559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swilliams</dc:creator>
  <cp:keywords/>
  <dc:description/>
  <cp:lastModifiedBy>Frank Whitley</cp:lastModifiedBy>
  <cp:revision>241</cp:revision>
  <dcterms:created xsi:type="dcterms:W3CDTF">2021-05-19T14:31:00Z</dcterms:created>
  <dcterms:modified xsi:type="dcterms:W3CDTF">2021-05-20T16:31:00Z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0x010100EFE7F78195BAE145BC54CE9C7F1D7DB9</vt:lpwstr>
  </property>
</Properties>
</file>