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44B0" w14:textId="0F8A57A7" w:rsidR="00C7061F" w:rsidRDefault="002272B4">
      <w:pPr>
        <w:rPr>
          <w:b/>
          <w:bCs/>
          <w:sz w:val="32"/>
          <w:szCs w:val="32"/>
        </w:rPr>
      </w:pPr>
      <w:r w:rsidRPr="002272B4">
        <w:rPr>
          <w:b/>
          <w:bCs/>
          <w:sz w:val="32"/>
          <w:szCs w:val="32"/>
        </w:rPr>
        <w:t>Design and Access Statement</w:t>
      </w:r>
    </w:p>
    <w:p w14:paraId="49516BEC" w14:textId="77777777" w:rsidR="00C86141" w:rsidRPr="002272B4" w:rsidRDefault="00C86141">
      <w:pPr>
        <w:rPr>
          <w:b/>
          <w:bCs/>
          <w:sz w:val="32"/>
          <w:szCs w:val="32"/>
        </w:rPr>
      </w:pPr>
    </w:p>
    <w:p w14:paraId="238C8CB7" w14:textId="267E26DD" w:rsidR="002272B4" w:rsidRPr="002272B4" w:rsidRDefault="002272B4">
      <w:pPr>
        <w:rPr>
          <w:b/>
          <w:bCs/>
          <w:sz w:val="32"/>
          <w:szCs w:val="32"/>
        </w:rPr>
      </w:pPr>
      <w:r w:rsidRPr="002272B4">
        <w:rPr>
          <w:b/>
          <w:bCs/>
          <w:sz w:val="32"/>
          <w:szCs w:val="32"/>
        </w:rPr>
        <w:t xml:space="preserve">Proposed Barn Conversion at </w:t>
      </w:r>
      <w:proofErr w:type="spellStart"/>
      <w:r w:rsidRPr="002272B4">
        <w:rPr>
          <w:b/>
          <w:bCs/>
          <w:sz w:val="32"/>
          <w:szCs w:val="32"/>
        </w:rPr>
        <w:t>Trevengleath</w:t>
      </w:r>
      <w:proofErr w:type="spellEnd"/>
      <w:r w:rsidRPr="002272B4">
        <w:rPr>
          <w:b/>
          <w:bCs/>
          <w:sz w:val="32"/>
          <w:szCs w:val="32"/>
        </w:rPr>
        <w:t xml:space="preserve">, </w:t>
      </w:r>
      <w:proofErr w:type="spellStart"/>
      <w:r w:rsidRPr="002272B4">
        <w:rPr>
          <w:b/>
          <w:bCs/>
          <w:sz w:val="32"/>
          <w:szCs w:val="32"/>
        </w:rPr>
        <w:t>Halvasso</w:t>
      </w:r>
      <w:proofErr w:type="spellEnd"/>
      <w:r w:rsidRPr="002272B4">
        <w:rPr>
          <w:b/>
          <w:bCs/>
          <w:sz w:val="32"/>
          <w:szCs w:val="32"/>
        </w:rPr>
        <w:t>, TR10 9BY</w:t>
      </w:r>
    </w:p>
    <w:p w14:paraId="1C89335B" w14:textId="5683F7E8" w:rsidR="002272B4" w:rsidRDefault="002272B4"/>
    <w:p w14:paraId="1FCA74EC" w14:textId="1CEAC0BC" w:rsidR="002272B4" w:rsidRDefault="002272B4">
      <w:pPr>
        <w:rPr>
          <w:sz w:val="28"/>
          <w:szCs w:val="28"/>
        </w:rPr>
      </w:pPr>
      <w:r>
        <w:rPr>
          <w:sz w:val="28"/>
          <w:szCs w:val="28"/>
        </w:rPr>
        <w:t xml:space="preserve">The granite barn at </w:t>
      </w:r>
      <w:proofErr w:type="spellStart"/>
      <w:r>
        <w:rPr>
          <w:sz w:val="28"/>
          <w:szCs w:val="28"/>
        </w:rPr>
        <w:t>Trevengleath</w:t>
      </w:r>
      <w:proofErr w:type="spellEnd"/>
      <w:r>
        <w:rPr>
          <w:sz w:val="28"/>
          <w:szCs w:val="28"/>
        </w:rPr>
        <w:t xml:space="preserve"> is fully described in the accompanying structural engineers report.</w:t>
      </w:r>
      <w:r w:rsidR="00C86141">
        <w:rPr>
          <w:sz w:val="28"/>
          <w:szCs w:val="28"/>
        </w:rPr>
        <w:t xml:space="preserve"> We regard it as an important feature on our land but it is no longer required</w:t>
      </w:r>
      <w:r w:rsidR="003911D7">
        <w:rPr>
          <w:sz w:val="28"/>
          <w:szCs w:val="28"/>
        </w:rPr>
        <w:t xml:space="preserve"> or suitable</w:t>
      </w:r>
      <w:r w:rsidR="00C86141">
        <w:rPr>
          <w:sz w:val="28"/>
          <w:szCs w:val="28"/>
        </w:rPr>
        <w:t xml:space="preserve"> for agricultural purposes. We are proposing a conversion that retains the existing structure as far as possible and complements it with an extension that uses modern materials with an ‘agricultural’ appearance</w:t>
      </w:r>
      <w:r w:rsidR="00FB23EE">
        <w:rPr>
          <w:sz w:val="28"/>
          <w:szCs w:val="28"/>
        </w:rPr>
        <w:t xml:space="preserve"> </w:t>
      </w:r>
      <w:proofErr w:type="gramStart"/>
      <w:r w:rsidR="00FB23EE">
        <w:rPr>
          <w:sz w:val="28"/>
          <w:szCs w:val="28"/>
        </w:rPr>
        <w:t>i</w:t>
      </w:r>
      <w:r w:rsidR="00390C40">
        <w:rPr>
          <w:sz w:val="28"/>
          <w:szCs w:val="28"/>
        </w:rPr>
        <w:t>.</w:t>
      </w:r>
      <w:r w:rsidR="00FB23EE">
        <w:rPr>
          <w:sz w:val="28"/>
          <w:szCs w:val="28"/>
        </w:rPr>
        <w:t>e</w:t>
      </w:r>
      <w:r w:rsidR="00390C40">
        <w:rPr>
          <w:sz w:val="28"/>
          <w:szCs w:val="28"/>
        </w:rPr>
        <w:t>.</w:t>
      </w:r>
      <w:proofErr w:type="gramEnd"/>
      <w:r w:rsidR="00FB23EE">
        <w:rPr>
          <w:sz w:val="28"/>
          <w:szCs w:val="28"/>
        </w:rPr>
        <w:t xml:space="preserve"> </w:t>
      </w:r>
      <w:r w:rsidR="00390C40">
        <w:rPr>
          <w:sz w:val="28"/>
          <w:szCs w:val="28"/>
        </w:rPr>
        <w:t>corrugated roofing and vertical board on board timber cladding</w:t>
      </w:r>
      <w:r w:rsidR="00C86141">
        <w:rPr>
          <w:sz w:val="28"/>
          <w:szCs w:val="28"/>
        </w:rPr>
        <w:t>.</w:t>
      </w:r>
      <w:r w:rsidR="00963545">
        <w:rPr>
          <w:sz w:val="28"/>
          <w:szCs w:val="28"/>
        </w:rPr>
        <w:t xml:space="preserve"> The two sections will be joined by a connecting corridor with a green roof.</w:t>
      </w:r>
    </w:p>
    <w:p w14:paraId="6D597C68" w14:textId="29377D7F" w:rsidR="00C86141" w:rsidRDefault="00C86141">
      <w:pPr>
        <w:rPr>
          <w:sz w:val="28"/>
          <w:szCs w:val="28"/>
        </w:rPr>
      </w:pPr>
      <w:r>
        <w:rPr>
          <w:sz w:val="28"/>
          <w:szCs w:val="28"/>
        </w:rPr>
        <w:t xml:space="preserve">This small </w:t>
      </w:r>
      <w:r w:rsidR="00FB23EE">
        <w:rPr>
          <w:sz w:val="28"/>
          <w:szCs w:val="28"/>
        </w:rPr>
        <w:t xml:space="preserve">single-story </w:t>
      </w:r>
      <w:r>
        <w:rPr>
          <w:sz w:val="28"/>
          <w:szCs w:val="28"/>
        </w:rPr>
        <w:t>development will sit neatly in the landscape and not be visible from any neighbouring homes.</w:t>
      </w:r>
    </w:p>
    <w:p w14:paraId="2101A830" w14:textId="33C95A29" w:rsidR="00C86141" w:rsidRDefault="00C86141">
      <w:pPr>
        <w:rPr>
          <w:sz w:val="28"/>
          <w:szCs w:val="28"/>
        </w:rPr>
      </w:pPr>
      <w:r>
        <w:rPr>
          <w:sz w:val="28"/>
          <w:szCs w:val="28"/>
        </w:rPr>
        <w:t>The principles behind the design are to produce a new home in keeping with the existing adjacent property that is also a fusion of traditional granite house and modern ‘eco’ house. The barn with be reroofed with natural slate</w:t>
      </w:r>
      <w:r w:rsidR="00FB23EE">
        <w:rPr>
          <w:sz w:val="28"/>
          <w:szCs w:val="28"/>
        </w:rPr>
        <w:t xml:space="preserve"> and wherever possible local, sustainable and energy efficient materials will be used throughout the build.</w:t>
      </w:r>
    </w:p>
    <w:p w14:paraId="4E94B8D3" w14:textId="7A4E777B" w:rsidR="00FB23EE" w:rsidRDefault="00FB23EE">
      <w:pPr>
        <w:rPr>
          <w:sz w:val="28"/>
          <w:szCs w:val="28"/>
        </w:rPr>
      </w:pPr>
      <w:r>
        <w:rPr>
          <w:sz w:val="28"/>
          <w:szCs w:val="28"/>
        </w:rPr>
        <w:t>The applicant is the author of ‘Local Sustainable Homes’ and sees this development as an opportunity to create a</w:t>
      </w:r>
      <w:r w:rsidR="00F825A1">
        <w:rPr>
          <w:sz w:val="28"/>
          <w:szCs w:val="28"/>
        </w:rPr>
        <w:t xml:space="preserve"> well-insulated,</w:t>
      </w:r>
      <w:r>
        <w:rPr>
          <w:sz w:val="28"/>
          <w:szCs w:val="28"/>
        </w:rPr>
        <w:t xml:space="preserve"> low energy home with minimal environmental impact. </w:t>
      </w:r>
      <w:r w:rsidR="00390C40">
        <w:rPr>
          <w:sz w:val="28"/>
          <w:szCs w:val="28"/>
        </w:rPr>
        <w:t>Heating will be from an air source heat pump and solar panels on the roof will generate electricity.</w:t>
      </w:r>
    </w:p>
    <w:p w14:paraId="490869F0" w14:textId="023D07EC" w:rsidR="00FB23EE" w:rsidRDefault="00FB23EE">
      <w:pPr>
        <w:rPr>
          <w:sz w:val="28"/>
          <w:szCs w:val="28"/>
        </w:rPr>
      </w:pPr>
      <w:r>
        <w:rPr>
          <w:sz w:val="28"/>
          <w:szCs w:val="28"/>
        </w:rPr>
        <w:t xml:space="preserve">Sewage and drainage will be off-grid as no mains drainage is available. Attached plans show details. </w:t>
      </w:r>
    </w:p>
    <w:p w14:paraId="2CCF88FA" w14:textId="29AE14B1" w:rsidR="00FB23EE" w:rsidRDefault="00FB23EE">
      <w:pPr>
        <w:rPr>
          <w:sz w:val="28"/>
          <w:szCs w:val="28"/>
        </w:rPr>
      </w:pPr>
      <w:r>
        <w:rPr>
          <w:sz w:val="28"/>
          <w:szCs w:val="28"/>
        </w:rPr>
        <w:t>Access will be from the existing track with two parking spaces adjacent to the dwelling. No new access from the road is required.</w:t>
      </w:r>
    </w:p>
    <w:p w14:paraId="165C9C0D" w14:textId="44FD538A" w:rsidR="00F825A1" w:rsidRPr="00F825A1" w:rsidRDefault="00F825A1">
      <w:pPr>
        <w:rPr>
          <w:b/>
          <w:bCs/>
          <w:sz w:val="28"/>
          <w:szCs w:val="28"/>
        </w:rPr>
      </w:pPr>
      <w:r w:rsidRPr="00F825A1">
        <w:rPr>
          <w:b/>
          <w:bCs/>
          <w:sz w:val="28"/>
          <w:szCs w:val="28"/>
        </w:rPr>
        <w:t>Compliance with Local Plan</w:t>
      </w:r>
    </w:p>
    <w:p w14:paraId="724656CA" w14:textId="2F4A9A44" w:rsidR="00F825A1" w:rsidRDefault="00F825A1">
      <w:pPr>
        <w:rPr>
          <w:sz w:val="28"/>
          <w:szCs w:val="28"/>
        </w:rPr>
      </w:pPr>
      <w:r>
        <w:rPr>
          <w:sz w:val="28"/>
          <w:szCs w:val="28"/>
        </w:rPr>
        <w:t xml:space="preserve">This application meets the requirements of the </w:t>
      </w:r>
      <w:r w:rsidRPr="00DA7B34">
        <w:rPr>
          <w:b/>
          <w:bCs/>
          <w:sz w:val="28"/>
          <w:szCs w:val="28"/>
        </w:rPr>
        <w:t>Local Plan – Housing in the Countryside</w:t>
      </w:r>
      <w:r>
        <w:rPr>
          <w:sz w:val="28"/>
          <w:szCs w:val="28"/>
        </w:rPr>
        <w:t xml:space="preserve">. Although separate from the main cluster of housing in </w:t>
      </w:r>
      <w:proofErr w:type="spellStart"/>
      <w:r>
        <w:rPr>
          <w:sz w:val="28"/>
          <w:szCs w:val="28"/>
        </w:rPr>
        <w:t>Halvasso</w:t>
      </w:r>
      <w:proofErr w:type="spellEnd"/>
      <w:r>
        <w:rPr>
          <w:sz w:val="28"/>
          <w:szCs w:val="28"/>
        </w:rPr>
        <w:t xml:space="preserve"> the design does ‘</w:t>
      </w:r>
      <w:r w:rsidRPr="00DA7B34">
        <w:rPr>
          <w:b/>
          <w:bCs/>
          <w:i/>
          <w:iCs/>
          <w:sz w:val="28"/>
          <w:szCs w:val="28"/>
        </w:rPr>
        <w:t>reflect and respect the character of the settlement</w:t>
      </w:r>
      <w:r>
        <w:rPr>
          <w:sz w:val="28"/>
          <w:szCs w:val="28"/>
        </w:rPr>
        <w:t>’. It is also an ‘</w:t>
      </w:r>
      <w:r w:rsidRPr="00DA7B34">
        <w:rPr>
          <w:b/>
          <w:bCs/>
          <w:i/>
          <w:iCs/>
          <w:sz w:val="28"/>
          <w:szCs w:val="28"/>
        </w:rPr>
        <w:t>efficient use of an existing property</w:t>
      </w:r>
      <w:r>
        <w:rPr>
          <w:sz w:val="28"/>
          <w:szCs w:val="28"/>
        </w:rPr>
        <w:t>’ and meets the criteria of ‘</w:t>
      </w:r>
      <w:r w:rsidRPr="00DA7B34">
        <w:rPr>
          <w:b/>
          <w:bCs/>
          <w:i/>
          <w:iCs/>
          <w:sz w:val="28"/>
          <w:szCs w:val="28"/>
        </w:rPr>
        <w:t>structural soundness and ability to convert without necessity of substantial demolition</w:t>
      </w:r>
      <w:r>
        <w:rPr>
          <w:sz w:val="28"/>
          <w:szCs w:val="28"/>
        </w:rPr>
        <w:t>’.</w:t>
      </w:r>
    </w:p>
    <w:p w14:paraId="5C0CE636" w14:textId="734BC820" w:rsidR="00F825A1" w:rsidRPr="002272B4" w:rsidRDefault="00F825A1">
      <w:pPr>
        <w:rPr>
          <w:sz w:val="28"/>
          <w:szCs w:val="28"/>
        </w:rPr>
      </w:pPr>
      <w:r>
        <w:rPr>
          <w:sz w:val="28"/>
          <w:szCs w:val="28"/>
        </w:rPr>
        <w:t>The application complies with Policy 7 Paragraph 3 in that it entails the ‘</w:t>
      </w:r>
      <w:r w:rsidRPr="00DA7B34">
        <w:rPr>
          <w:b/>
          <w:bCs/>
          <w:i/>
          <w:iCs/>
          <w:sz w:val="28"/>
          <w:szCs w:val="28"/>
        </w:rPr>
        <w:t>Reuse of suitably constructed redundant, disused or historic buildings that are considered appropriate to retain and would lead to an enhancement to the immediate settin</w:t>
      </w:r>
      <w:r>
        <w:rPr>
          <w:sz w:val="28"/>
          <w:szCs w:val="28"/>
        </w:rPr>
        <w:t>g’. The barn has an existing lawful non-residential use and is around 200 years old.</w:t>
      </w:r>
    </w:p>
    <w:sectPr w:rsidR="00F825A1" w:rsidRPr="002272B4" w:rsidSect="00CC50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4"/>
    <w:rsid w:val="002272B4"/>
    <w:rsid w:val="00390C40"/>
    <w:rsid w:val="003911D7"/>
    <w:rsid w:val="00725E32"/>
    <w:rsid w:val="008E1174"/>
    <w:rsid w:val="00963545"/>
    <w:rsid w:val="00C86141"/>
    <w:rsid w:val="00CC5015"/>
    <w:rsid w:val="00DA7B34"/>
    <w:rsid w:val="00F825A1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625B0"/>
  <w15:chartTrackingRefBased/>
  <w15:docId w15:val="{CD33B282-7D9E-984B-B001-4763F05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5</cp:revision>
  <dcterms:created xsi:type="dcterms:W3CDTF">2021-10-15T14:13:00Z</dcterms:created>
  <dcterms:modified xsi:type="dcterms:W3CDTF">2021-10-18T12:36:00Z</dcterms:modified>
</cp:coreProperties>
</file>