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63D3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7DF36E97" w14:textId="77777777" w:rsidR="008D3A2D" w:rsidRDefault="008D3A2D" w:rsidP="008D3A2D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14:paraId="7EE69375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6EB3F267" w14:textId="77777777"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61"/>
      </w:tblGrid>
      <w:tr w:rsidR="008D3A2D" w14:paraId="0629E333" w14:textId="77777777" w:rsidTr="00151935">
        <w:tc>
          <w:tcPr>
            <w:tcW w:w="2689" w:type="dxa"/>
          </w:tcPr>
          <w:p w14:paraId="08673FD9" w14:textId="77777777"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7261" w:type="dxa"/>
          </w:tcPr>
          <w:p w14:paraId="7C0926FE" w14:textId="199C8758" w:rsidR="008D3A2D" w:rsidRPr="00AB4FC8" w:rsidRDefault="00AB4FC8" w:rsidP="00AE128E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AB4FC8">
              <w:rPr>
                <w:rStyle w:val="casenumber"/>
                <w:rFonts w:ascii="Arial" w:hAnsi="Arial"/>
                <w:color w:val="333333"/>
                <w:szCs w:val="23"/>
                <w:shd w:val="clear" w:color="auto" w:fill="FFFFFF"/>
              </w:rPr>
              <w:t>PL/2021/03311/PPFL</w:t>
            </w:r>
          </w:p>
        </w:tc>
      </w:tr>
      <w:tr w:rsidR="008D3A2D" w14:paraId="6DB07489" w14:textId="77777777" w:rsidTr="00151935">
        <w:tc>
          <w:tcPr>
            <w:tcW w:w="2689" w:type="dxa"/>
          </w:tcPr>
          <w:p w14:paraId="0FFDD7FF" w14:textId="77777777"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261" w:type="dxa"/>
          </w:tcPr>
          <w:p w14:paraId="18541B85" w14:textId="4F43399C" w:rsidR="008D3A2D" w:rsidRPr="00AB4FC8" w:rsidRDefault="00AB4FC8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AB4FC8">
              <w:rPr>
                <w:rStyle w:val="address"/>
                <w:rFonts w:ascii="Arial" w:hAnsi="Arial"/>
                <w:color w:val="333333"/>
                <w:szCs w:val="23"/>
                <w:shd w:val="clear" w:color="auto" w:fill="FFFFFF"/>
              </w:rPr>
              <w:t>Pear Tree Farm Meer End Road Meer End Solihull CV8 1PW</w:t>
            </w:r>
          </w:p>
        </w:tc>
      </w:tr>
      <w:tr w:rsidR="008D3A2D" w14:paraId="72F6B1B3" w14:textId="77777777" w:rsidTr="00151935">
        <w:tc>
          <w:tcPr>
            <w:tcW w:w="2689" w:type="dxa"/>
          </w:tcPr>
          <w:p w14:paraId="2573A6F4" w14:textId="77777777"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261" w:type="dxa"/>
          </w:tcPr>
          <w:p w14:paraId="60D8A9CB" w14:textId="25010D9E" w:rsidR="008D3A2D" w:rsidRPr="00AB4FC8" w:rsidRDefault="00AB4FC8" w:rsidP="00B746B8">
            <w:pPr>
              <w:tabs>
                <w:tab w:val="left" w:pos="8280"/>
              </w:tabs>
              <w:rPr>
                <w:rFonts w:ascii="Arial" w:hAnsi="Arial" w:cs="Arial"/>
              </w:rPr>
            </w:pPr>
            <w:r w:rsidRPr="00AB4FC8">
              <w:rPr>
                <w:rStyle w:val="description"/>
                <w:rFonts w:ascii="Arial" w:hAnsi="Arial"/>
                <w:color w:val="333333"/>
                <w:szCs w:val="23"/>
                <w:shd w:val="clear" w:color="auto" w:fill="FFFFFF"/>
              </w:rPr>
              <w:t>Replacement of an existing residential annex to Pear Tree farm</w:t>
            </w:r>
          </w:p>
        </w:tc>
      </w:tr>
      <w:tr w:rsidR="008D3A2D" w14:paraId="253A63BD" w14:textId="77777777" w:rsidTr="00151935">
        <w:tc>
          <w:tcPr>
            <w:tcW w:w="2689" w:type="dxa"/>
          </w:tcPr>
          <w:p w14:paraId="7D0C21E0" w14:textId="77777777"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7261" w:type="dxa"/>
          </w:tcPr>
          <w:p w14:paraId="557C8656" w14:textId="34C8405A" w:rsidR="008D3A2D" w:rsidRPr="00AB4FC8" w:rsidRDefault="00AB4FC8" w:rsidP="00622248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AB4FC8">
              <w:rPr>
                <w:rFonts w:ascii="Arial" w:hAnsi="Arial" w:cs="Arial"/>
              </w:rPr>
              <w:t>Alan Lynch</w:t>
            </w:r>
          </w:p>
        </w:tc>
      </w:tr>
    </w:tbl>
    <w:p w14:paraId="4C1122F9" w14:textId="77777777"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48779814" w14:textId="77777777" w:rsidR="009251C5" w:rsidRDefault="009251C5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="008D3A2D" w:rsidRPr="0074312D" w14:paraId="2134E69E" w14:textId="77777777" w:rsidTr="008D3A2D">
        <w:tc>
          <w:tcPr>
            <w:tcW w:w="4248" w:type="dxa"/>
            <w:shd w:val="clear" w:color="auto" w:fill="auto"/>
          </w:tcPr>
          <w:p w14:paraId="2F120724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</w:tcPr>
          <w:p w14:paraId="61A8BBAE" w14:textId="1C016683" w:rsidR="008D3A2D" w:rsidRPr="001E5B22" w:rsidRDefault="00596DC4" w:rsidP="00B140B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February 2022</w:t>
            </w:r>
          </w:p>
        </w:tc>
      </w:tr>
      <w:tr w:rsidR="008D3A2D" w:rsidRPr="0074312D" w14:paraId="13DEDC72" w14:textId="77777777" w:rsidTr="008D3A2D">
        <w:tc>
          <w:tcPr>
            <w:tcW w:w="4248" w:type="dxa"/>
            <w:shd w:val="clear" w:color="auto" w:fill="auto"/>
          </w:tcPr>
          <w:p w14:paraId="057FFE2A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</w:tcPr>
          <w:p w14:paraId="1A463EAB" w14:textId="77777777" w:rsidR="008D3A2D" w:rsidRPr="001E5B22" w:rsidRDefault="000C1756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1E5B22">
              <w:rPr>
                <w:rFonts w:ascii="Arial" w:hAnsi="Arial" w:cs="Arial"/>
              </w:rPr>
              <w:t>Flood Risk Management</w:t>
            </w:r>
          </w:p>
        </w:tc>
      </w:tr>
      <w:tr w:rsidR="008D3A2D" w:rsidRPr="0074312D" w14:paraId="55F5EB4B" w14:textId="77777777" w:rsidTr="008D3A2D">
        <w:tc>
          <w:tcPr>
            <w:tcW w:w="4248" w:type="dxa"/>
            <w:shd w:val="clear" w:color="auto" w:fill="auto"/>
          </w:tcPr>
          <w:p w14:paraId="67BBCF56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</w:tcPr>
          <w:p w14:paraId="2B0E12D9" w14:textId="2108C46A" w:rsidR="008D3A2D" w:rsidRPr="001E5B22" w:rsidRDefault="000C1756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1E5B22">
              <w:rPr>
                <w:rFonts w:ascii="Arial" w:hAnsi="Arial" w:cs="Arial"/>
              </w:rPr>
              <w:t>Sudhakar Yallanki</w:t>
            </w:r>
          </w:p>
        </w:tc>
      </w:tr>
    </w:tbl>
    <w:p w14:paraId="56507BA1" w14:textId="77777777" w:rsidR="00416769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p w14:paraId="68A3B217" w14:textId="77777777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"/>
        <w:gridCol w:w="567"/>
        <w:gridCol w:w="4536"/>
      </w:tblGrid>
      <w:tr w:rsidR="00416769" w:rsidRPr="0074312D" w14:paraId="3FC5D21D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6AF41E0E" w14:textId="31F692BF" w:rsidR="00416769" w:rsidRPr="0074312D" w:rsidRDefault="00416769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</w:p>
        </w:tc>
        <w:tc>
          <w:tcPr>
            <w:tcW w:w="567" w:type="dxa"/>
            <w:shd w:val="clear" w:color="auto" w:fill="auto"/>
          </w:tcPr>
          <w:p w14:paraId="3231E909" w14:textId="301E8CEC" w:rsidR="00416769" w:rsidRPr="00281D08" w:rsidRDefault="00416769" w:rsidP="00281D08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14:paraId="0D1B43EE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231A8631" w14:textId="77777777"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</w:tcPr>
          <w:p w14:paraId="4B9ACF9B" w14:textId="1F10F561" w:rsidR="00BB6B70" w:rsidRPr="00281D08" w:rsidRDefault="00A51C3F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25CA7"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</w:tr>
      <w:tr w:rsidR="00BB6B70" w:rsidRPr="0074312D" w14:paraId="45CBD6A0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6A09B409" w14:textId="77777777"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</w:tcPr>
          <w:p w14:paraId="114CAE6A" w14:textId="485F19AE"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14:paraId="2F8D9451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37F581DB" w14:textId="1EAFA9ED"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</w:tcPr>
          <w:p w14:paraId="60837E35" w14:textId="65BF25BD"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14:paraId="21E549CA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657FB1D4" w14:textId="77777777"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</w:tcPr>
          <w:p w14:paraId="6ED5FA03" w14:textId="6DD2ADA7"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14:paraId="39790512" w14:textId="77777777" w:rsidTr="36426CD8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C983B" w14:textId="77777777"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6B70" w:rsidRPr="006625FB" w14:paraId="2F5C68F8" w14:textId="77777777" w:rsidTr="36426CD8">
        <w:trPr>
          <w:trHeight w:val="271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C46445" w14:textId="77777777"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14:paraId="73479802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1C9F8921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0" w:rsidRPr="006625FB" w14:paraId="276C4779" w14:textId="77777777" w:rsidTr="36426CD8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14:paraId="39C20A5D" w14:textId="7F755D9F" w:rsidR="002E4137" w:rsidRDefault="002E4137" w:rsidP="00B504BB">
            <w:pPr>
              <w:rPr>
                <w:rFonts w:ascii="Arial" w:hAnsi="Arial" w:cs="Arial"/>
              </w:rPr>
            </w:pPr>
          </w:p>
          <w:p w14:paraId="7B179F83" w14:textId="2391F1C2" w:rsidR="00110B3D" w:rsidRDefault="00A51C3F" w:rsidP="00B50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applicant has indicated they intend to </w:t>
            </w:r>
            <w:r w:rsidR="0093012C">
              <w:rPr>
                <w:rFonts w:ascii="Arial" w:hAnsi="Arial" w:cs="Arial"/>
              </w:rPr>
              <w:t xml:space="preserve">discharge </w:t>
            </w:r>
            <w:r>
              <w:rPr>
                <w:rFonts w:ascii="Arial" w:hAnsi="Arial" w:cs="Arial"/>
              </w:rPr>
              <w:t xml:space="preserve">surface water for the proposed development to an existing watercourse.  We would like </w:t>
            </w:r>
            <w:r w:rsidR="0093012C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provide the following informative.</w:t>
            </w:r>
          </w:p>
          <w:p w14:paraId="298D36A9" w14:textId="2976BF2C" w:rsidR="00A51C3F" w:rsidRDefault="00A51C3F" w:rsidP="00B504BB">
            <w:pPr>
              <w:rPr>
                <w:rFonts w:ascii="Arial" w:hAnsi="Arial" w:cs="Arial"/>
              </w:rPr>
            </w:pPr>
          </w:p>
          <w:p w14:paraId="0BA0D297" w14:textId="11B3A5D0" w:rsidR="00A51C3F" w:rsidRPr="00A51C3F" w:rsidRDefault="00A51C3F" w:rsidP="00A51C3F">
            <w:pPr>
              <w:pStyle w:val="Heading2"/>
              <w:rPr>
                <w:rFonts w:ascii="Arial" w:hAnsi="Arial" w:cs="Calibri"/>
                <w:b/>
                <w:bCs/>
                <w:color w:val="auto"/>
                <w:sz w:val="24"/>
                <w:szCs w:val="22"/>
              </w:rPr>
            </w:pPr>
            <w:bookmarkStart w:id="0" w:name="_Toc427852560"/>
            <w:bookmarkStart w:id="1" w:name="_Toc37232259"/>
            <w:bookmarkStart w:id="2" w:name="INFO_01_No_grant_to_wc"/>
            <w:bookmarkStart w:id="3" w:name="_Toc38869478"/>
            <w:r w:rsidRPr="00A51C3F">
              <w:rPr>
                <w:rFonts w:ascii="Arial" w:hAnsi="Arial" w:cs="Calibri"/>
                <w:b/>
                <w:bCs/>
                <w:color w:val="auto"/>
                <w:sz w:val="24"/>
                <w:szCs w:val="22"/>
              </w:rPr>
              <w:t>Informative 1</w:t>
            </w:r>
            <w:r w:rsidRPr="00A51C3F">
              <w:rPr>
                <w:rFonts w:ascii="Arial" w:hAnsi="Arial" w:cs="Calibri"/>
                <w:b/>
                <w:bCs/>
                <w:color w:val="auto"/>
                <w:sz w:val="24"/>
                <w:szCs w:val="22"/>
              </w:rPr>
              <w:t>– Response does not grant permission to connect to the ordinary watercourse</w:t>
            </w:r>
            <w:bookmarkEnd w:id="0"/>
            <w:bookmarkEnd w:id="1"/>
            <w:bookmarkEnd w:id="3"/>
          </w:p>
          <w:bookmarkEnd w:id="2"/>
          <w:p w14:paraId="5086AB14" w14:textId="77777777" w:rsidR="00A51C3F" w:rsidRPr="00A51C3F" w:rsidRDefault="00A51C3F" w:rsidP="00A51C3F">
            <w:pPr>
              <w:rPr>
                <w:rFonts w:ascii="Arial" w:hAnsi="Arial" w:cs="Calibri"/>
                <w:szCs w:val="18"/>
                <w:lang w:eastAsia="en-GB"/>
              </w:rPr>
            </w:pPr>
          </w:p>
          <w:p w14:paraId="33BBA321" w14:textId="53A7341A" w:rsidR="00A51C3F" w:rsidRPr="00A51C3F" w:rsidRDefault="00A51C3F" w:rsidP="00A51C3F">
            <w:pPr>
              <w:rPr>
                <w:rFonts w:ascii="Arial" w:hAnsi="Arial" w:cs="Calibri"/>
                <w:szCs w:val="18"/>
                <w:lang w:eastAsia="x-none"/>
              </w:rPr>
            </w:pPr>
            <w:r w:rsidRPr="00A51C3F">
              <w:rPr>
                <w:rFonts w:ascii="Arial" w:hAnsi="Arial" w:cs="Calibri"/>
                <w:szCs w:val="18"/>
                <w:lang w:eastAsia="en-GB"/>
              </w:rPr>
              <w:t>For the avoidance of doubt, t</w:t>
            </w:r>
            <w:r w:rsidRPr="00A51C3F">
              <w:rPr>
                <w:rFonts w:ascii="Arial" w:hAnsi="Arial" w:cs="Calibri"/>
                <w:szCs w:val="18"/>
                <w:lang w:eastAsia="x-none"/>
              </w:rPr>
              <w:t xml:space="preserve">his response does not grant the applicant permission to connect to the ordinary watercourse(s) and, </w:t>
            </w:r>
            <w:r w:rsidRPr="00A51C3F">
              <w:rPr>
                <w:rFonts w:ascii="Arial" w:hAnsi="Arial" w:cs="Calibri"/>
                <w:szCs w:val="18"/>
                <w:lang w:eastAsia="en-GB"/>
              </w:rPr>
              <w:t xml:space="preserve">once planning permission has been obtained, it does not mean that land drainage consent will be given. </w:t>
            </w:r>
          </w:p>
          <w:p w14:paraId="406DEC46" w14:textId="77777777" w:rsidR="00A51C3F" w:rsidRPr="00A51C3F" w:rsidRDefault="00A51C3F" w:rsidP="00A51C3F">
            <w:pPr>
              <w:rPr>
                <w:rFonts w:ascii="Arial" w:hAnsi="Arial" w:cs="Calibri"/>
                <w:szCs w:val="18"/>
                <w:lang w:eastAsia="x-none"/>
              </w:rPr>
            </w:pPr>
          </w:p>
          <w:p w14:paraId="540E179D" w14:textId="77777777" w:rsidR="00A51C3F" w:rsidRPr="00A51C3F" w:rsidRDefault="00A51C3F" w:rsidP="00A51C3F">
            <w:pPr>
              <w:rPr>
                <w:rFonts w:ascii="Arial" w:hAnsi="Arial" w:cs="Calibri"/>
                <w:szCs w:val="18"/>
              </w:rPr>
            </w:pPr>
            <w:r w:rsidRPr="00A51C3F">
              <w:rPr>
                <w:rFonts w:ascii="Arial" w:hAnsi="Arial" w:cs="Calibri"/>
                <w:szCs w:val="18"/>
                <w:lang w:eastAsia="x-none"/>
              </w:rPr>
              <w:t xml:space="preserve">The applicant should obtain Land Drainage Consent from Solihull Metropolitan Borough Council </w:t>
            </w:r>
            <w:r w:rsidRPr="00A51C3F">
              <w:rPr>
                <w:rFonts w:ascii="Arial" w:hAnsi="Arial" w:cs="Calibri"/>
                <w:b/>
                <w:szCs w:val="18"/>
                <w:lang w:eastAsia="x-none"/>
              </w:rPr>
              <w:t>before</w:t>
            </w:r>
            <w:r w:rsidRPr="00A51C3F">
              <w:rPr>
                <w:rFonts w:ascii="Arial" w:hAnsi="Arial" w:cs="Calibri"/>
                <w:szCs w:val="18"/>
                <w:lang w:eastAsia="x-none"/>
              </w:rPr>
              <w:t xml:space="preserve"> starting any works on site. </w:t>
            </w:r>
            <w:r w:rsidRPr="00A51C3F">
              <w:rPr>
                <w:rFonts w:ascii="Arial" w:hAnsi="Arial" w:cs="Calibri"/>
                <w:szCs w:val="18"/>
                <w:lang w:eastAsia="en-GB"/>
              </w:rPr>
              <w:t>Information on the application process and relevant forms can be found here:</w:t>
            </w:r>
            <w:r w:rsidRPr="00A51C3F">
              <w:rPr>
                <w:rFonts w:ascii="Arial" w:hAnsi="Arial" w:cs="Calibri"/>
                <w:szCs w:val="18"/>
              </w:rPr>
              <w:t xml:space="preserve"> </w:t>
            </w:r>
          </w:p>
          <w:p w14:paraId="3BACC83D" w14:textId="77777777" w:rsidR="00A51C3F" w:rsidRPr="00A51C3F" w:rsidRDefault="00A51C3F" w:rsidP="00A51C3F">
            <w:pPr>
              <w:rPr>
                <w:rFonts w:ascii="Arial" w:hAnsi="Arial" w:cs="Calibri"/>
                <w:szCs w:val="18"/>
                <w:lang w:eastAsia="x-none"/>
              </w:rPr>
            </w:pPr>
            <w:hyperlink r:id="rId14" w:history="1">
              <w:r w:rsidRPr="00A51C3F">
                <w:rPr>
                  <w:rStyle w:val="Hyperlink"/>
                  <w:rFonts w:ascii="Arial" w:hAnsi="Arial" w:cs="Calibri"/>
                  <w:szCs w:val="18"/>
                  <w:lang w:eastAsia="x-none"/>
                </w:rPr>
                <w:t>http://www.solihull.gov.uk/Resident/crimeandemergencies/flooding/Watercourse-Consenting</w:t>
              </w:r>
            </w:hyperlink>
          </w:p>
          <w:p w14:paraId="084703DF" w14:textId="1324FF72" w:rsidR="00110B3D" w:rsidRPr="002E016C" w:rsidRDefault="00110B3D" w:rsidP="00B504BB">
            <w:pPr>
              <w:rPr>
                <w:rFonts w:ascii="Arial" w:hAnsi="Arial" w:cs="Arial"/>
              </w:rPr>
            </w:pPr>
          </w:p>
        </w:tc>
      </w:tr>
      <w:tr w:rsidR="00BB6B70" w:rsidRPr="006625FB" w14:paraId="361E0D2E" w14:textId="77777777" w:rsidTr="36426CD8">
        <w:trPr>
          <w:trHeight w:val="289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7FFEAF0A" w14:textId="77777777"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14:paraId="688E1AC6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EA61FC8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0" w:rsidRPr="006625FB" w14:paraId="3D8B46BA" w14:textId="77777777" w:rsidTr="36426CD8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14:paraId="39EC692A" w14:textId="21279C7E" w:rsidR="003C08DF" w:rsidRPr="00AB3034" w:rsidRDefault="003C08DF" w:rsidP="00A51C3F">
            <w:pPr>
              <w:rPr>
                <w:rFonts w:ascii="Arial" w:hAnsi="Arial" w:cs="Arial"/>
              </w:rPr>
            </w:pPr>
          </w:p>
        </w:tc>
      </w:tr>
      <w:tr w:rsidR="00BB6B70" w:rsidRPr="006625FB" w14:paraId="67360080" w14:textId="77777777" w:rsidTr="36426CD8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23251893" w14:textId="77777777"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14:paraId="612C926C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05FA1CF8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14:paraId="22F8CDBD" w14:textId="77777777" w:rsidTr="36426CD8">
        <w:trPr>
          <w:trHeight w:val="1380"/>
        </w:trPr>
        <w:tc>
          <w:tcPr>
            <w:tcW w:w="9322" w:type="dxa"/>
            <w:gridSpan w:val="4"/>
            <w:shd w:val="clear" w:color="auto" w:fill="auto"/>
          </w:tcPr>
          <w:p w14:paraId="678A5F0E" w14:textId="77777777"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7FB8CF95" w14:textId="77777777" w:rsidR="00553E4C" w:rsidRDefault="00553E4C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5C1B9EAA" w14:textId="77777777" w:rsidR="00553E4C" w:rsidRDefault="00553E4C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446E3DF0" w14:textId="77777777" w:rsidR="00553E4C" w:rsidRDefault="00553E4C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5AA8F8C0" w14:textId="77777777" w:rsidR="00553E4C" w:rsidRDefault="00553E4C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1DBE275D" w14:textId="544AF515" w:rsidR="00553E4C" w:rsidRPr="00AB3034" w:rsidRDefault="00553E4C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14:paraId="4BEBC4D0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3DF992EB" w14:textId="77777777"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14:paraId="2A86113F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14:paraId="7450697D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0" w:rsidRPr="006625FB" w14:paraId="374A74B0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47E94719" w14:textId="77777777" w:rsidR="00CD29C1" w:rsidRDefault="00CD29C1" w:rsidP="00596DC4">
            <w:pPr>
              <w:rPr>
                <w:rFonts w:ascii="Arial" w:hAnsi="Arial" w:cs="Arial"/>
              </w:rPr>
            </w:pPr>
          </w:p>
          <w:p w14:paraId="0FA8C2EB" w14:textId="77777777" w:rsidR="00596DC4" w:rsidRDefault="00596DC4" w:rsidP="00596DC4">
            <w:pPr>
              <w:rPr>
                <w:rFonts w:ascii="Arial" w:hAnsi="Arial" w:cs="Arial"/>
              </w:rPr>
            </w:pPr>
          </w:p>
          <w:p w14:paraId="398D04AF" w14:textId="77777777" w:rsidR="00596DC4" w:rsidRDefault="00596DC4" w:rsidP="00596DC4">
            <w:pPr>
              <w:rPr>
                <w:rFonts w:ascii="Arial" w:hAnsi="Arial" w:cs="Arial"/>
              </w:rPr>
            </w:pPr>
          </w:p>
          <w:p w14:paraId="0DAFD4F7" w14:textId="77777777" w:rsidR="00596DC4" w:rsidRDefault="00596DC4" w:rsidP="00596DC4">
            <w:pPr>
              <w:rPr>
                <w:rFonts w:ascii="Arial" w:hAnsi="Arial" w:cs="Arial"/>
              </w:rPr>
            </w:pPr>
          </w:p>
          <w:p w14:paraId="7AFC2CAA" w14:textId="71F98D54" w:rsidR="00596DC4" w:rsidRPr="00AB3034" w:rsidRDefault="00596DC4" w:rsidP="00596DC4">
            <w:pPr>
              <w:rPr>
                <w:rFonts w:ascii="Arial" w:hAnsi="Arial" w:cs="Arial"/>
              </w:rPr>
            </w:pPr>
          </w:p>
        </w:tc>
      </w:tr>
      <w:tr w:rsidR="00BB6B70" w:rsidRPr="006625FB" w14:paraId="7D0739BC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3E6B5263" w14:textId="77777777"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is to </w:t>
            </w:r>
            <w:r w:rsidRPr="00250718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>, please confirm the list of documents you are approving below:</w:t>
            </w:r>
          </w:p>
          <w:p w14:paraId="364480A0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6B70" w:rsidRPr="006625FB" w14:paraId="02B73550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4A00CA06" w14:textId="77777777" w:rsidR="00A07C4E" w:rsidRDefault="00A07C4E" w:rsidP="00292CAC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618611E1" w14:textId="77777777" w:rsidR="00292CAC" w:rsidRDefault="00292CAC" w:rsidP="00292CAC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2485D5D9" w14:textId="77777777" w:rsidR="00292CAC" w:rsidRDefault="00292CAC" w:rsidP="00292CAC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19D19EDA" w14:textId="77777777" w:rsidR="00292CAC" w:rsidRDefault="00292CAC" w:rsidP="00292CAC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4BE09B6B" w14:textId="19C7DD1A" w:rsidR="00292CAC" w:rsidRPr="002653F2" w:rsidRDefault="00292CAC" w:rsidP="00292CAC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14:paraId="076F3ABA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4984DE95" w14:textId="77777777"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requires a </w:t>
            </w:r>
            <w:r w:rsidRPr="00C148D5">
              <w:rPr>
                <w:rFonts w:ascii="Arial" w:hAnsi="Arial" w:cs="Arial"/>
                <w:b/>
                <w:u w:val="single"/>
              </w:rPr>
              <w:t>S106</w:t>
            </w:r>
            <w:r w:rsidRPr="008611C8">
              <w:rPr>
                <w:rFonts w:ascii="Arial" w:hAnsi="Arial" w:cs="Arial"/>
                <w:b/>
              </w:rPr>
              <w:t xml:space="preserve"> </w:t>
            </w:r>
            <w:r w:rsidRPr="00C148D5">
              <w:rPr>
                <w:rFonts w:ascii="Arial" w:hAnsi="Arial" w:cs="Arial"/>
                <w:b/>
              </w:rPr>
              <w:t>contribution</w:t>
            </w:r>
            <w:r w:rsidRPr="006625FB">
              <w:rPr>
                <w:rFonts w:ascii="Arial" w:hAnsi="Arial" w:cs="Arial"/>
                <w:b/>
              </w:rPr>
              <w:t>/ requirement, please include the following information:</w:t>
            </w:r>
          </w:p>
          <w:p w14:paraId="095BCD88" w14:textId="77777777" w:rsidR="00BB6B70" w:rsidRDefault="00BB6B70" w:rsidP="00BB6B70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9753E">
              <w:rPr>
                <w:rFonts w:ascii="Arial" w:hAnsi="Arial" w:cs="Arial"/>
                <w:sz w:val="16"/>
                <w:szCs w:val="16"/>
              </w:rPr>
              <w:t>as amended</w:t>
            </w:r>
            <w:r>
              <w:rPr>
                <w:rFonts w:ascii="Arial" w:hAnsi="Arial" w:cs="Arial"/>
                <w:sz w:val="16"/>
                <w:szCs w:val="16"/>
              </w:rPr>
              <w:t xml:space="preserve">).  The regulations and guidance can be viewed here: </w:t>
            </w:r>
            <w:hyperlink r:id="rId15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 </w:t>
            </w:r>
            <w:hyperlink r:id="rId16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21E884E5" w14:textId="77777777" w:rsidR="00BB6B70" w:rsidRDefault="0068000A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BB6B70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BB6B70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703EF84A" w14:textId="77777777" w:rsidR="00BB6B70" w:rsidRPr="00EF463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C82A71" w14:textId="77777777" w:rsidR="00BB6B70" w:rsidRPr="00EF463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14:paraId="2C10F8C2" w14:textId="77777777" w:rsidR="00BB6B70" w:rsidRPr="00EF463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23FDCD" w14:textId="77777777" w:rsidR="00BB6B70" w:rsidRPr="00EF463B" w:rsidRDefault="00BB6B70" w:rsidP="00BB6B70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 xml:space="preserve">Necessary to make the development acceptable in planning terms; </w:t>
            </w:r>
          </w:p>
          <w:p w14:paraId="59CC5459" w14:textId="77777777" w:rsidR="00BB6B70" w:rsidRPr="00EF463B" w:rsidRDefault="00BB6B70" w:rsidP="00BB6B70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F463B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14:paraId="0ECCC0FD" w14:textId="77777777" w:rsidR="00BB6B70" w:rsidRPr="00EF463B" w:rsidRDefault="00BB6B70" w:rsidP="00BB6B70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F463B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14:paraId="6014578A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6B70" w:rsidRPr="006625FB" w14:paraId="6365C2BD" w14:textId="77777777" w:rsidTr="36426CD8">
        <w:trPr>
          <w:trHeight w:val="385"/>
        </w:trPr>
        <w:tc>
          <w:tcPr>
            <w:tcW w:w="3964" w:type="dxa"/>
            <w:shd w:val="clear" w:color="auto" w:fill="auto"/>
          </w:tcPr>
          <w:p w14:paraId="512CB322" w14:textId="77777777"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description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3AE0F6B8" w14:textId="77777777"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14:paraId="3226B387" w14:textId="77777777" w:rsidTr="36426CD8">
        <w:trPr>
          <w:trHeight w:val="419"/>
        </w:trPr>
        <w:tc>
          <w:tcPr>
            <w:tcW w:w="3964" w:type="dxa"/>
            <w:shd w:val="clear" w:color="auto" w:fill="auto"/>
          </w:tcPr>
          <w:p w14:paraId="51ECBAF4" w14:textId="77777777"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 (if applicable).  Please provide justification.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01CD0ADF" w14:textId="77777777"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14:paraId="6337EB42" w14:textId="77777777" w:rsidTr="36426CD8">
        <w:trPr>
          <w:trHeight w:val="1335"/>
        </w:trPr>
        <w:tc>
          <w:tcPr>
            <w:tcW w:w="3964" w:type="dxa"/>
            <w:shd w:val="clear" w:color="auto" w:fill="auto"/>
          </w:tcPr>
          <w:p w14:paraId="11C20376" w14:textId="77777777"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payment (i.e. upon commencement of development, upon first occupation, upon 50% occupation…)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5B0B7FEF" w14:textId="77777777"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14:paraId="70CED003" w14:textId="77777777" w:rsidTr="36426CD8">
        <w:trPr>
          <w:trHeight w:val="1335"/>
        </w:trPr>
        <w:tc>
          <w:tcPr>
            <w:tcW w:w="3964" w:type="dxa"/>
            <w:shd w:val="clear" w:color="auto" w:fill="auto"/>
          </w:tcPr>
          <w:p w14:paraId="73493158" w14:textId="77777777"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59F6EC29" w14:textId="77777777"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90EEB3D" w14:textId="77777777" w:rsidR="00416769" w:rsidRPr="006625FB" w:rsidRDefault="00416769" w:rsidP="6F0B6139">
      <w:pPr>
        <w:jc w:val="both"/>
        <w:rPr>
          <w:rFonts w:ascii="Arial" w:hAnsi="Arial" w:cs="Arial"/>
        </w:rPr>
        <w:sectPr w:rsidR="00416769" w:rsidRPr="006625FB" w:rsidSect="00416769">
          <w:footerReference w:type="default" r:id="rId18"/>
          <w:pgSz w:w="11906" w:h="16838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</w:p>
    <w:p w14:paraId="5C636F94" w14:textId="77777777" w:rsidR="00416769" w:rsidRPr="006625FB" w:rsidRDefault="00416769">
      <w:pPr>
        <w:rPr>
          <w:rFonts w:ascii="Arial" w:hAnsi="Arial" w:cs="Arial"/>
        </w:rPr>
      </w:pPr>
    </w:p>
    <w:sectPr w:rsidR="00416769" w:rsidRPr="006625FB" w:rsidSect="00416769">
      <w:footerReference w:type="default" r:id="rId19"/>
      <w:type w:val="continuous"/>
      <w:pgSz w:w="11906" w:h="16838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E5EB" w14:textId="77777777" w:rsidR="00D31052" w:rsidRDefault="00D31052">
      <w:r>
        <w:separator/>
      </w:r>
    </w:p>
  </w:endnote>
  <w:endnote w:type="continuationSeparator" w:id="0">
    <w:p w14:paraId="4870B6B0" w14:textId="77777777" w:rsidR="00D31052" w:rsidRDefault="00D3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499662" w14:textId="6D6DC02B" w:rsidR="00FB6152" w:rsidRDefault="00FB6152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656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656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1AEA37" w14:textId="77777777" w:rsidR="00416769" w:rsidRDefault="0041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803E" w14:textId="6F5BC585" w:rsidR="003345A2" w:rsidRDefault="006B238F" w:rsidP="002239B2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53CC3" w:rsidRPr="00853CC3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14:paraId="5F6579BA" w14:textId="77777777" w:rsidR="003345A2" w:rsidRDefault="00680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48D8" w14:textId="77777777" w:rsidR="00D31052" w:rsidRDefault="00D31052">
      <w:r>
        <w:separator/>
      </w:r>
    </w:p>
  </w:footnote>
  <w:footnote w:type="continuationSeparator" w:id="0">
    <w:p w14:paraId="5245FD82" w14:textId="77777777" w:rsidR="00D31052" w:rsidRDefault="00D3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BDE"/>
    <w:multiLevelType w:val="hybridMultilevel"/>
    <w:tmpl w:val="57F0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A42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0E40"/>
    <w:multiLevelType w:val="hybridMultilevel"/>
    <w:tmpl w:val="B1769D68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ADC159C"/>
    <w:multiLevelType w:val="hybridMultilevel"/>
    <w:tmpl w:val="004A7090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E5429AA"/>
    <w:multiLevelType w:val="hybridMultilevel"/>
    <w:tmpl w:val="DA9628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0CFA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93A3B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C4B50"/>
    <w:multiLevelType w:val="hybridMultilevel"/>
    <w:tmpl w:val="DCBE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16F31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60888"/>
    <w:multiLevelType w:val="hybridMultilevel"/>
    <w:tmpl w:val="8FC0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96"/>
    <w:rsid w:val="00010082"/>
    <w:rsid w:val="00016A2F"/>
    <w:rsid w:val="00022FA3"/>
    <w:rsid w:val="000256ED"/>
    <w:rsid w:val="00026C2E"/>
    <w:rsid w:val="00026C7A"/>
    <w:rsid w:val="00030C64"/>
    <w:rsid w:val="00040A2B"/>
    <w:rsid w:val="000427CA"/>
    <w:rsid w:val="00055353"/>
    <w:rsid w:val="00057AC0"/>
    <w:rsid w:val="0006113B"/>
    <w:rsid w:val="00073329"/>
    <w:rsid w:val="00086D10"/>
    <w:rsid w:val="0009033C"/>
    <w:rsid w:val="00095C45"/>
    <w:rsid w:val="0009633D"/>
    <w:rsid w:val="000972C3"/>
    <w:rsid w:val="00097A21"/>
    <w:rsid w:val="000A18BE"/>
    <w:rsid w:val="000A2802"/>
    <w:rsid w:val="000B2800"/>
    <w:rsid w:val="000C1756"/>
    <w:rsid w:val="000C4C44"/>
    <w:rsid w:val="000C5085"/>
    <w:rsid w:val="000D4043"/>
    <w:rsid w:val="000D7A22"/>
    <w:rsid w:val="000E5A4C"/>
    <w:rsid w:val="00110B3D"/>
    <w:rsid w:val="001164E4"/>
    <w:rsid w:val="001179FD"/>
    <w:rsid w:val="0012003D"/>
    <w:rsid w:val="001224DA"/>
    <w:rsid w:val="00147DF3"/>
    <w:rsid w:val="00151935"/>
    <w:rsid w:val="00173515"/>
    <w:rsid w:val="00184234"/>
    <w:rsid w:val="00184E1D"/>
    <w:rsid w:val="001859E0"/>
    <w:rsid w:val="001A2AF9"/>
    <w:rsid w:val="001A659E"/>
    <w:rsid w:val="001A6D4A"/>
    <w:rsid w:val="001B4C10"/>
    <w:rsid w:val="001C5012"/>
    <w:rsid w:val="001C62BF"/>
    <w:rsid w:val="001C7CCA"/>
    <w:rsid w:val="001D43C1"/>
    <w:rsid w:val="001D659C"/>
    <w:rsid w:val="001E36D3"/>
    <w:rsid w:val="001E5B22"/>
    <w:rsid w:val="001E75E5"/>
    <w:rsid w:val="001F05E3"/>
    <w:rsid w:val="001F3083"/>
    <w:rsid w:val="00217244"/>
    <w:rsid w:val="002226A9"/>
    <w:rsid w:val="00222724"/>
    <w:rsid w:val="002320FF"/>
    <w:rsid w:val="00233CF2"/>
    <w:rsid w:val="0023776A"/>
    <w:rsid w:val="0024046E"/>
    <w:rsid w:val="00250718"/>
    <w:rsid w:val="00252A33"/>
    <w:rsid w:val="002653F2"/>
    <w:rsid w:val="002674E0"/>
    <w:rsid w:val="00267972"/>
    <w:rsid w:val="002737AA"/>
    <w:rsid w:val="00276150"/>
    <w:rsid w:val="00277156"/>
    <w:rsid w:val="002816B4"/>
    <w:rsid w:val="00281D08"/>
    <w:rsid w:val="002825B5"/>
    <w:rsid w:val="00291F8E"/>
    <w:rsid w:val="00292CAC"/>
    <w:rsid w:val="002A2C99"/>
    <w:rsid w:val="002B0AC8"/>
    <w:rsid w:val="002B0C38"/>
    <w:rsid w:val="002B3EAA"/>
    <w:rsid w:val="002B6A42"/>
    <w:rsid w:val="002C510A"/>
    <w:rsid w:val="002E016C"/>
    <w:rsid w:val="002E26D2"/>
    <w:rsid w:val="002E4137"/>
    <w:rsid w:val="002F2F49"/>
    <w:rsid w:val="003022EC"/>
    <w:rsid w:val="00304927"/>
    <w:rsid w:val="00307318"/>
    <w:rsid w:val="00307711"/>
    <w:rsid w:val="00314A97"/>
    <w:rsid w:val="00327E56"/>
    <w:rsid w:val="003303A9"/>
    <w:rsid w:val="00334AF6"/>
    <w:rsid w:val="00347561"/>
    <w:rsid w:val="00367106"/>
    <w:rsid w:val="003738C7"/>
    <w:rsid w:val="00375CF2"/>
    <w:rsid w:val="003830A2"/>
    <w:rsid w:val="00391DCB"/>
    <w:rsid w:val="0039282E"/>
    <w:rsid w:val="003938CF"/>
    <w:rsid w:val="0039498F"/>
    <w:rsid w:val="003A0A2D"/>
    <w:rsid w:val="003A52BC"/>
    <w:rsid w:val="003B10C8"/>
    <w:rsid w:val="003B4FFE"/>
    <w:rsid w:val="003C08DF"/>
    <w:rsid w:val="003C1CB6"/>
    <w:rsid w:val="003D0985"/>
    <w:rsid w:val="003E45E9"/>
    <w:rsid w:val="003E59D0"/>
    <w:rsid w:val="003E5C28"/>
    <w:rsid w:val="003E6340"/>
    <w:rsid w:val="00403F7C"/>
    <w:rsid w:val="00416769"/>
    <w:rsid w:val="00422596"/>
    <w:rsid w:val="00425CC3"/>
    <w:rsid w:val="00433035"/>
    <w:rsid w:val="00446CCF"/>
    <w:rsid w:val="00447520"/>
    <w:rsid w:val="0046025E"/>
    <w:rsid w:val="0046509F"/>
    <w:rsid w:val="00465B80"/>
    <w:rsid w:val="004715C1"/>
    <w:rsid w:val="00474D39"/>
    <w:rsid w:val="00484556"/>
    <w:rsid w:val="00490F3A"/>
    <w:rsid w:val="00495B20"/>
    <w:rsid w:val="004A3CA4"/>
    <w:rsid w:val="004A4185"/>
    <w:rsid w:val="004B2A89"/>
    <w:rsid w:val="004B50D3"/>
    <w:rsid w:val="004C073C"/>
    <w:rsid w:val="004C0EE6"/>
    <w:rsid w:val="004C4ED0"/>
    <w:rsid w:val="004D7FD8"/>
    <w:rsid w:val="004E0819"/>
    <w:rsid w:val="004E5CBF"/>
    <w:rsid w:val="004F0E18"/>
    <w:rsid w:val="004F5426"/>
    <w:rsid w:val="0050465B"/>
    <w:rsid w:val="005071B2"/>
    <w:rsid w:val="00510045"/>
    <w:rsid w:val="00515847"/>
    <w:rsid w:val="005229D1"/>
    <w:rsid w:val="00527C00"/>
    <w:rsid w:val="005518BF"/>
    <w:rsid w:val="00553E4C"/>
    <w:rsid w:val="00562BA5"/>
    <w:rsid w:val="00562DE5"/>
    <w:rsid w:val="005644DA"/>
    <w:rsid w:val="00583334"/>
    <w:rsid w:val="00583E9A"/>
    <w:rsid w:val="0059203D"/>
    <w:rsid w:val="00595307"/>
    <w:rsid w:val="00596DC4"/>
    <w:rsid w:val="0059753E"/>
    <w:rsid w:val="005A096C"/>
    <w:rsid w:val="005A6EF7"/>
    <w:rsid w:val="005A73C2"/>
    <w:rsid w:val="005B4AD2"/>
    <w:rsid w:val="005C35FA"/>
    <w:rsid w:val="005D1BE6"/>
    <w:rsid w:val="005D39EB"/>
    <w:rsid w:val="005D5496"/>
    <w:rsid w:val="005D5B4F"/>
    <w:rsid w:val="005F3A86"/>
    <w:rsid w:val="005F4AD2"/>
    <w:rsid w:val="0060473C"/>
    <w:rsid w:val="006111FC"/>
    <w:rsid w:val="00621A09"/>
    <w:rsid w:val="00622248"/>
    <w:rsid w:val="0062469C"/>
    <w:rsid w:val="006264EA"/>
    <w:rsid w:val="00635F9A"/>
    <w:rsid w:val="00644AA9"/>
    <w:rsid w:val="00644BF0"/>
    <w:rsid w:val="0064527C"/>
    <w:rsid w:val="00646538"/>
    <w:rsid w:val="006625FB"/>
    <w:rsid w:val="00663119"/>
    <w:rsid w:val="00673E62"/>
    <w:rsid w:val="0068000A"/>
    <w:rsid w:val="0068087C"/>
    <w:rsid w:val="00682F29"/>
    <w:rsid w:val="00686FE1"/>
    <w:rsid w:val="006946BB"/>
    <w:rsid w:val="0069558A"/>
    <w:rsid w:val="00697DA9"/>
    <w:rsid w:val="006A30C8"/>
    <w:rsid w:val="006A603A"/>
    <w:rsid w:val="006A6131"/>
    <w:rsid w:val="006B238F"/>
    <w:rsid w:val="006B65A1"/>
    <w:rsid w:val="006C43D1"/>
    <w:rsid w:val="006C63AA"/>
    <w:rsid w:val="006E025F"/>
    <w:rsid w:val="006E0D7B"/>
    <w:rsid w:val="006E6D75"/>
    <w:rsid w:val="006E7430"/>
    <w:rsid w:val="006E7B94"/>
    <w:rsid w:val="006F08A6"/>
    <w:rsid w:val="006F1080"/>
    <w:rsid w:val="006F201E"/>
    <w:rsid w:val="006F2A2D"/>
    <w:rsid w:val="006F3154"/>
    <w:rsid w:val="00720986"/>
    <w:rsid w:val="00734DB8"/>
    <w:rsid w:val="00742D20"/>
    <w:rsid w:val="0074312D"/>
    <w:rsid w:val="0074420D"/>
    <w:rsid w:val="00747BBD"/>
    <w:rsid w:val="00751713"/>
    <w:rsid w:val="00755119"/>
    <w:rsid w:val="0079228A"/>
    <w:rsid w:val="007922FD"/>
    <w:rsid w:val="00797D56"/>
    <w:rsid w:val="007A08F1"/>
    <w:rsid w:val="007A3A4B"/>
    <w:rsid w:val="007B2726"/>
    <w:rsid w:val="007B6CE1"/>
    <w:rsid w:val="007C3AF6"/>
    <w:rsid w:val="007C6065"/>
    <w:rsid w:val="007C73CB"/>
    <w:rsid w:val="007D656A"/>
    <w:rsid w:val="007F08A9"/>
    <w:rsid w:val="007F0AD0"/>
    <w:rsid w:val="007F2AE2"/>
    <w:rsid w:val="007F46C7"/>
    <w:rsid w:val="007F593D"/>
    <w:rsid w:val="00801E67"/>
    <w:rsid w:val="008041EC"/>
    <w:rsid w:val="008102FC"/>
    <w:rsid w:val="0081440E"/>
    <w:rsid w:val="00830520"/>
    <w:rsid w:val="008351A6"/>
    <w:rsid w:val="0085220C"/>
    <w:rsid w:val="0085275E"/>
    <w:rsid w:val="00853CC3"/>
    <w:rsid w:val="008601BA"/>
    <w:rsid w:val="00860C8B"/>
    <w:rsid w:val="008611C8"/>
    <w:rsid w:val="00863DB6"/>
    <w:rsid w:val="0086469B"/>
    <w:rsid w:val="0086728F"/>
    <w:rsid w:val="00876383"/>
    <w:rsid w:val="0089306F"/>
    <w:rsid w:val="0089634F"/>
    <w:rsid w:val="008B0F2D"/>
    <w:rsid w:val="008B2C3D"/>
    <w:rsid w:val="008B4EED"/>
    <w:rsid w:val="008C2F7B"/>
    <w:rsid w:val="008C7138"/>
    <w:rsid w:val="008D0E6D"/>
    <w:rsid w:val="008D18A4"/>
    <w:rsid w:val="008D3A2D"/>
    <w:rsid w:val="008D62BA"/>
    <w:rsid w:val="008E1886"/>
    <w:rsid w:val="008E4A2F"/>
    <w:rsid w:val="008E5224"/>
    <w:rsid w:val="008E670C"/>
    <w:rsid w:val="00903728"/>
    <w:rsid w:val="00912873"/>
    <w:rsid w:val="0091764F"/>
    <w:rsid w:val="00920945"/>
    <w:rsid w:val="009251C5"/>
    <w:rsid w:val="00927C7E"/>
    <w:rsid w:val="0093012C"/>
    <w:rsid w:val="009360CA"/>
    <w:rsid w:val="00943DA0"/>
    <w:rsid w:val="00944D11"/>
    <w:rsid w:val="009453EC"/>
    <w:rsid w:val="00947FCF"/>
    <w:rsid w:val="009556DD"/>
    <w:rsid w:val="0095622A"/>
    <w:rsid w:val="009575A6"/>
    <w:rsid w:val="00963257"/>
    <w:rsid w:val="009674D7"/>
    <w:rsid w:val="00974245"/>
    <w:rsid w:val="0097542E"/>
    <w:rsid w:val="009755A1"/>
    <w:rsid w:val="00987E0C"/>
    <w:rsid w:val="009933E8"/>
    <w:rsid w:val="00995C39"/>
    <w:rsid w:val="00995E8C"/>
    <w:rsid w:val="0099605A"/>
    <w:rsid w:val="009C10B7"/>
    <w:rsid w:val="009C42BE"/>
    <w:rsid w:val="009C4F3F"/>
    <w:rsid w:val="009C708F"/>
    <w:rsid w:val="009E38E4"/>
    <w:rsid w:val="009E668B"/>
    <w:rsid w:val="009F1773"/>
    <w:rsid w:val="009F4916"/>
    <w:rsid w:val="00A073CB"/>
    <w:rsid w:val="00A0793F"/>
    <w:rsid w:val="00A07C4E"/>
    <w:rsid w:val="00A07EE8"/>
    <w:rsid w:val="00A12578"/>
    <w:rsid w:val="00A15E3C"/>
    <w:rsid w:val="00A201FB"/>
    <w:rsid w:val="00A242B6"/>
    <w:rsid w:val="00A25CA7"/>
    <w:rsid w:val="00A3017E"/>
    <w:rsid w:val="00A311CE"/>
    <w:rsid w:val="00A4693D"/>
    <w:rsid w:val="00A479EB"/>
    <w:rsid w:val="00A50CC7"/>
    <w:rsid w:val="00A51C3F"/>
    <w:rsid w:val="00A51E6F"/>
    <w:rsid w:val="00A5378D"/>
    <w:rsid w:val="00A6150B"/>
    <w:rsid w:val="00A61BA7"/>
    <w:rsid w:val="00A734CD"/>
    <w:rsid w:val="00A80109"/>
    <w:rsid w:val="00A8165C"/>
    <w:rsid w:val="00A84160"/>
    <w:rsid w:val="00A84A58"/>
    <w:rsid w:val="00A92584"/>
    <w:rsid w:val="00A94D2B"/>
    <w:rsid w:val="00A96518"/>
    <w:rsid w:val="00AA122D"/>
    <w:rsid w:val="00AA1E0B"/>
    <w:rsid w:val="00AA328C"/>
    <w:rsid w:val="00AB00E6"/>
    <w:rsid w:val="00AB3034"/>
    <w:rsid w:val="00AB3398"/>
    <w:rsid w:val="00AB3BE6"/>
    <w:rsid w:val="00AB4FC8"/>
    <w:rsid w:val="00AC252A"/>
    <w:rsid w:val="00AD4282"/>
    <w:rsid w:val="00AD5436"/>
    <w:rsid w:val="00AE128E"/>
    <w:rsid w:val="00AF1D08"/>
    <w:rsid w:val="00AF5172"/>
    <w:rsid w:val="00B01DEF"/>
    <w:rsid w:val="00B035D7"/>
    <w:rsid w:val="00B06FB6"/>
    <w:rsid w:val="00B118C6"/>
    <w:rsid w:val="00B11D89"/>
    <w:rsid w:val="00B122EA"/>
    <w:rsid w:val="00B140B7"/>
    <w:rsid w:val="00B155D7"/>
    <w:rsid w:val="00B21615"/>
    <w:rsid w:val="00B22263"/>
    <w:rsid w:val="00B23619"/>
    <w:rsid w:val="00B243D7"/>
    <w:rsid w:val="00B24D1A"/>
    <w:rsid w:val="00B26FB1"/>
    <w:rsid w:val="00B301A3"/>
    <w:rsid w:val="00B30D96"/>
    <w:rsid w:val="00B314D4"/>
    <w:rsid w:val="00B32E7F"/>
    <w:rsid w:val="00B3429B"/>
    <w:rsid w:val="00B35866"/>
    <w:rsid w:val="00B40700"/>
    <w:rsid w:val="00B46676"/>
    <w:rsid w:val="00B46A63"/>
    <w:rsid w:val="00B47396"/>
    <w:rsid w:val="00B477A5"/>
    <w:rsid w:val="00B47E9C"/>
    <w:rsid w:val="00B504BB"/>
    <w:rsid w:val="00B54785"/>
    <w:rsid w:val="00B667A3"/>
    <w:rsid w:val="00B70B11"/>
    <w:rsid w:val="00B72141"/>
    <w:rsid w:val="00B7249D"/>
    <w:rsid w:val="00B746B8"/>
    <w:rsid w:val="00B74FA6"/>
    <w:rsid w:val="00B77106"/>
    <w:rsid w:val="00B83C59"/>
    <w:rsid w:val="00B9051A"/>
    <w:rsid w:val="00B91219"/>
    <w:rsid w:val="00BA0C74"/>
    <w:rsid w:val="00BA4755"/>
    <w:rsid w:val="00BA68D8"/>
    <w:rsid w:val="00BB0035"/>
    <w:rsid w:val="00BB0D84"/>
    <w:rsid w:val="00BB1BC2"/>
    <w:rsid w:val="00BB4B5B"/>
    <w:rsid w:val="00BB6B70"/>
    <w:rsid w:val="00BC082F"/>
    <w:rsid w:val="00BC0F46"/>
    <w:rsid w:val="00BC29FB"/>
    <w:rsid w:val="00BC3A58"/>
    <w:rsid w:val="00BD0518"/>
    <w:rsid w:val="00BD2372"/>
    <w:rsid w:val="00BE683B"/>
    <w:rsid w:val="00BF4954"/>
    <w:rsid w:val="00C02255"/>
    <w:rsid w:val="00C1118A"/>
    <w:rsid w:val="00C148D5"/>
    <w:rsid w:val="00C21C9A"/>
    <w:rsid w:val="00C23834"/>
    <w:rsid w:val="00C24289"/>
    <w:rsid w:val="00C2445E"/>
    <w:rsid w:val="00C26838"/>
    <w:rsid w:val="00C2703D"/>
    <w:rsid w:val="00C33939"/>
    <w:rsid w:val="00C404B3"/>
    <w:rsid w:val="00C412D4"/>
    <w:rsid w:val="00C41D6A"/>
    <w:rsid w:val="00C50903"/>
    <w:rsid w:val="00C54D7E"/>
    <w:rsid w:val="00C56479"/>
    <w:rsid w:val="00C64113"/>
    <w:rsid w:val="00C663EB"/>
    <w:rsid w:val="00C75048"/>
    <w:rsid w:val="00C75ED7"/>
    <w:rsid w:val="00C7609A"/>
    <w:rsid w:val="00C764FC"/>
    <w:rsid w:val="00C8116C"/>
    <w:rsid w:val="00C93F24"/>
    <w:rsid w:val="00C94ACB"/>
    <w:rsid w:val="00CA5B9E"/>
    <w:rsid w:val="00CC4F1B"/>
    <w:rsid w:val="00CC5D69"/>
    <w:rsid w:val="00CD29C1"/>
    <w:rsid w:val="00CD7D14"/>
    <w:rsid w:val="00CE6A34"/>
    <w:rsid w:val="00CE70D3"/>
    <w:rsid w:val="00CF2828"/>
    <w:rsid w:val="00CF5CE6"/>
    <w:rsid w:val="00D03328"/>
    <w:rsid w:val="00D046F7"/>
    <w:rsid w:val="00D04F76"/>
    <w:rsid w:val="00D065D6"/>
    <w:rsid w:val="00D11B24"/>
    <w:rsid w:val="00D157B2"/>
    <w:rsid w:val="00D22C29"/>
    <w:rsid w:val="00D31052"/>
    <w:rsid w:val="00D3408E"/>
    <w:rsid w:val="00D364C7"/>
    <w:rsid w:val="00D4019D"/>
    <w:rsid w:val="00D42DF3"/>
    <w:rsid w:val="00D65DC4"/>
    <w:rsid w:val="00D66D0F"/>
    <w:rsid w:val="00D70086"/>
    <w:rsid w:val="00D71E29"/>
    <w:rsid w:val="00D841BA"/>
    <w:rsid w:val="00D84550"/>
    <w:rsid w:val="00D86075"/>
    <w:rsid w:val="00D96F15"/>
    <w:rsid w:val="00DA4310"/>
    <w:rsid w:val="00DA523F"/>
    <w:rsid w:val="00DB27DB"/>
    <w:rsid w:val="00DC22DF"/>
    <w:rsid w:val="00DC32C0"/>
    <w:rsid w:val="00DC4BBF"/>
    <w:rsid w:val="00DC783D"/>
    <w:rsid w:val="00DD276D"/>
    <w:rsid w:val="00DD4D7C"/>
    <w:rsid w:val="00DE2794"/>
    <w:rsid w:val="00DE72F0"/>
    <w:rsid w:val="00DF0F57"/>
    <w:rsid w:val="00DF1A00"/>
    <w:rsid w:val="00DF2052"/>
    <w:rsid w:val="00DF4F75"/>
    <w:rsid w:val="00DF55D5"/>
    <w:rsid w:val="00DF6B95"/>
    <w:rsid w:val="00DF748E"/>
    <w:rsid w:val="00DF7ADB"/>
    <w:rsid w:val="00E009D5"/>
    <w:rsid w:val="00E057AD"/>
    <w:rsid w:val="00E250B6"/>
    <w:rsid w:val="00E2683D"/>
    <w:rsid w:val="00E268ED"/>
    <w:rsid w:val="00E316F3"/>
    <w:rsid w:val="00E34EBB"/>
    <w:rsid w:val="00E356CD"/>
    <w:rsid w:val="00E413DB"/>
    <w:rsid w:val="00E41B90"/>
    <w:rsid w:val="00E537F8"/>
    <w:rsid w:val="00E54C41"/>
    <w:rsid w:val="00E67602"/>
    <w:rsid w:val="00E8237F"/>
    <w:rsid w:val="00E85F7C"/>
    <w:rsid w:val="00E8676F"/>
    <w:rsid w:val="00E917DC"/>
    <w:rsid w:val="00E9672B"/>
    <w:rsid w:val="00EA329A"/>
    <w:rsid w:val="00EB0E48"/>
    <w:rsid w:val="00EB587E"/>
    <w:rsid w:val="00EC0027"/>
    <w:rsid w:val="00ED0800"/>
    <w:rsid w:val="00ED126F"/>
    <w:rsid w:val="00ED481E"/>
    <w:rsid w:val="00EE5506"/>
    <w:rsid w:val="00EE5802"/>
    <w:rsid w:val="00EE5D78"/>
    <w:rsid w:val="00EF1E05"/>
    <w:rsid w:val="00EF463B"/>
    <w:rsid w:val="00EF7B6A"/>
    <w:rsid w:val="00F0788B"/>
    <w:rsid w:val="00F103F8"/>
    <w:rsid w:val="00F1370B"/>
    <w:rsid w:val="00F13C0C"/>
    <w:rsid w:val="00F13F24"/>
    <w:rsid w:val="00F16DE3"/>
    <w:rsid w:val="00F16EF9"/>
    <w:rsid w:val="00F22F2D"/>
    <w:rsid w:val="00F25084"/>
    <w:rsid w:val="00F34697"/>
    <w:rsid w:val="00F37C25"/>
    <w:rsid w:val="00F46547"/>
    <w:rsid w:val="00F532C0"/>
    <w:rsid w:val="00F5418E"/>
    <w:rsid w:val="00F55F6E"/>
    <w:rsid w:val="00F57155"/>
    <w:rsid w:val="00F756A9"/>
    <w:rsid w:val="00FA15DD"/>
    <w:rsid w:val="00FA3821"/>
    <w:rsid w:val="00FA6B58"/>
    <w:rsid w:val="00FB06B2"/>
    <w:rsid w:val="00FB0AB9"/>
    <w:rsid w:val="00FB3D1A"/>
    <w:rsid w:val="00FB6152"/>
    <w:rsid w:val="00FB7DB9"/>
    <w:rsid w:val="00FC0960"/>
    <w:rsid w:val="00FC5FD2"/>
    <w:rsid w:val="00FD030E"/>
    <w:rsid w:val="00FD524C"/>
    <w:rsid w:val="00FE1873"/>
    <w:rsid w:val="00FE5075"/>
    <w:rsid w:val="00FF2640"/>
    <w:rsid w:val="00FF4D08"/>
    <w:rsid w:val="12333D7F"/>
    <w:rsid w:val="18E0E9BD"/>
    <w:rsid w:val="36426CD8"/>
    <w:rsid w:val="6F0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81F1"/>
  <w15:chartTrackingRefBased/>
  <w15:docId w15:val="{6E0D48E8-9B59-4690-9DA3-5570DA3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38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ata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customStyle="1" w:styleId="HeaderPrompt">
    <w:name w:val="HeaderPrompt"/>
    <w:basedOn w:val="Normal"/>
    <w:rsid w:val="006B238F"/>
    <w:rPr>
      <w:b/>
      <w:sz w:val="22"/>
      <w:szCs w:val="20"/>
    </w:rPr>
  </w:style>
  <w:style w:type="paragraph" w:customStyle="1" w:styleId="Logo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customStyle="1" w:styleId="Department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238F"/>
    <w:rPr>
      <w:rFonts w:ascii="Arial" w:eastAsia="Times New Roman" w:hAnsi="Arial" w:cs="Times New Roman"/>
      <w:szCs w:val="20"/>
    </w:rPr>
  </w:style>
  <w:style w:type="character" w:styleId="Hyperlink">
    <w:name w:val="Hyperlink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A80109"/>
  </w:style>
  <w:style w:type="character" w:customStyle="1" w:styleId="divider1">
    <w:name w:val="divider1"/>
    <w:basedOn w:val="DefaultParagraphFont"/>
    <w:rsid w:val="00A80109"/>
  </w:style>
  <w:style w:type="character" w:customStyle="1" w:styleId="description">
    <w:name w:val="description"/>
    <w:basedOn w:val="DefaultParagraphFont"/>
    <w:rsid w:val="00A80109"/>
  </w:style>
  <w:style w:type="character" w:customStyle="1" w:styleId="divider2">
    <w:name w:val="divider2"/>
    <w:basedOn w:val="DefaultParagraphFont"/>
    <w:rsid w:val="00A80109"/>
  </w:style>
  <w:style w:type="character" w:customStyle="1" w:styleId="address">
    <w:name w:val="address"/>
    <w:basedOn w:val="DefaultParagraphFont"/>
    <w:rsid w:val="00A80109"/>
  </w:style>
  <w:style w:type="character" w:customStyle="1" w:styleId="Heading2Char">
    <w:name w:val="Heading 2 Char"/>
    <w:basedOn w:val="DefaultParagraphFont"/>
    <w:link w:val="Heading2"/>
    <w:uiPriority w:val="9"/>
    <w:semiHidden/>
    <w:rsid w:val="00E86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8676F"/>
    <w:pPr>
      <w:spacing w:before="100" w:beforeAutospacing="1" w:after="100" w:afterAutospacing="1"/>
    </w:pPr>
    <w:rPr>
      <w:lang w:eastAsia="en-GB"/>
    </w:rPr>
  </w:style>
  <w:style w:type="character" w:customStyle="1" w:styleId="markrk4spdjqd">
    <w:name w:val="markrk4spdjqd"/>
    <w:rsid w:val="00E8676F"/>
  </w:style>
  <w:style w:type="character" w:customStyle="1" w:styleId="cf01">
    <w:name w:val="cf01"/>
    <w:basedOn w:val="DefaultParagraphFont"/>
    <w:rsid w:val="005F4AD2"/>
    <w:rPr>
      <w:rFonts w:ascii="Calibri" w:hAnsi="Calibri" w:cs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4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07C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11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B3D"/>
    <w:pPr>
      <w:autoSpaceDE w:val="0"/>
      <w:autoSpaceDN w:val="0"/>
      <w:adjustRightInd w:val="0"/>
      <w:spacing w:after="120"/>
      <w:jc w:val="both"/>
    </w:pPr>
    <w:rPr>
      <w:rFonts w:ascii="Arial" w:eastAsia="Calibri" w:hAnsi="Arial" w:cs="Helvetica-Light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B3D"/>
    <w:rPr>
      <w:rFonts w:ascii="Arial" w:eastAsia="Calibri" w:hAnsi="Arial" w:cs="Helvetica-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gov.uk/guidance/planning-oblig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0/948/contents/ma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dsi/2010/9780111492390/regulation/122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solihull.gov.uk/Resident/crimeandemergencies/flooding/Watercourse-Cons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Management</TermName>
          <TermId xmlns="http://schemas.microsoft.com/office/infopath/2007/PartnerControls">9d95cae7-8d6f-450a-aaf3-1d6bbd6b9bca</TermId>
        </TermInfo>
      </Terms>
    </b0aae251cd5f4b7dbd6fa4992b52a58b>
    <TaxCatchAll xmlns="f030db69-1d5c-4c1f-887a-00e75fed0d5c">
      <Value>673</Value>
    </TaxCatchAll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Expire_x0020_in xmlns="f030db69-1d5c-4c1f-887a-00e75fed0d5c">3</Expire_x0020_in>
    <Document_x0020_Expires_x0020_On xmlns="f030db69-1d5c-4c1f-887a-00e75fed0d5c">2022-05-09T23:00:00+00:00</Document_x0020_Expires_x0020_On>
    <_dlc_ExpireDateSaved xmlns="http://schemas.microsoft.com/sharepoint/v3" xsi:nil="true"/>
    <_dlc_ExpireDate xmlns="http://schemas.microsoft.com/sharepoint/v3">2022-05-10T23:00:00+00:00</_dlc_ExpireDate>
  </documentManagement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6EB6445B650F042A8A7347EDF7F5D8E" ma:contentTypeVersion="1" ma:contentTypeDescription="" ma:contentTypeScope="" ma:versionID="deeabf1b83b4c7fc399902ce43fce4c2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0a918785bdc6ee4e43827341ace27ce2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673;#Development Management|9d95cae7-8d6f-450a-aaf3-1d6bbd6b9bca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cc3e0c-0a1c-44b4-b3ef-9f608516c9a0}" ma:internalName="TaxCatchAll" ma:showField="CatchAllData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cc3e0c-0a1c-44b4-b3ef-9f608516c9a0}" ma:internalName="TaxCatchAllLabel" ma:readOnly="true" ma:showField="CatchAllDataLabel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936989ef-7186-4e26-9159-61940b5a93a1" ma:anchorId="8fc5538c-c0e9-4dd8-8430-5d406fa80d12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C8DF4-3AEA-4DC5-9D5D-1DD14508EF6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B4F4364-94C7-4BBF-ABEC-4A82A5E6A54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5091A-1444-4CE4-83AE-582E6CBA2ED1}">
  <ds:schemaRefs>
    <ds:schemaRef ds:uri="f030db69-1d5c-4c1f-887a-00e75fed0d5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15B9F48-75DC-4B31-AAE6-75C99F40FC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7A88CFE-7D8C-4E76-8832-9AA9FFD8A286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6ED2CA6-81F7-456C-B2F8-B075BA0E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Chris</dc:creator>
  <cp:keywords/>
  <dc:description/>
  <cp:lastModifiedBy>Yallanki, Sudhakar (Managed Growth and Communities Directorate)</cp:lastModifiedBy>
  <cp:revision>131</cp:revision>
  <dcterms:created xsi:type="dcterms:W3CDTF">2021-12-02T16:18:00Z</dcterms:created>
  <dcterms:modified xsi:type="dcterms:W3CDTF">2022-02-02T15:26:00Z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0x01010091769D3ADCDDBD418A5720563395FE87010026EB6445B650F042A8A7347EDF7F5D8E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</Properties>
</file>