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Geneva" w:hAnsi="Geneva" w:eastAsia="Geneva" w:cs="Geneva"/>
          <w:b/>
          <w:b/>
          <w:bCs/>
          <w:color w:val="000000"/>
          <w:sz w:val="24"/>
          <w:szCs w:val="24"/>
        </w:rPr>
      </w:pPr>
      <w:r>
        <w:rPr>
          <w:rFonts w:eastAsia="Geneva" w:cs="Geneva" w:ascii="Geneva" w:hAnsi="Geneva"/>
          <w:b/>
          <w:bCs/>
          <w:color w:val="000000"/>
          <w:sz w:val="24"/>
          <w:szCs w:val="24"/>
        </w:rPr>
        <w:t>DESIGN AND ACCESS STATEMENT FOR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Geneva" w:hAnsi="Geneva" w:eastAsia="Geneva" w:cs="Geneva"/>
          <w:b/>
          <w:b/>
          <w:bCs/>
          <w:color w:val="000000"/>
          <w:sz w:val="24"/>
          <w:szCs w:val="24"/>
        </w:rPr>
      </w:pPr>
      <w:r>
        <w:rPr>
          <w:rFonts w:eastAsia="Geneva" w:cs="Geneva" w:ascii="Geneva" w:hAnsi="Genev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Geneva" w:hAnsi="Geneva" w:eastAsia="Geneva" w:cs="Geneva"/>
          <w:b/>
          <w:b/>
          <w:bCs/>
          <w:color w:val="000000"/>
          <w:sz w:val="24"/>
          <w:szCs w:val="24"/>
        </w:rPr>
      </w:pPr>
      <w:r>
        <w:rPr>
          <w:rFonts w:eastAsia="Geneva" w:cs="Geneva" w:ascii="Geneva" w:hAnsi="Geneva"/>
          <w:b/>
          <w:bCs/>
          <w:color w:val="000000"/>
          <w:sz w:val="24"/>
          <w:szCs w:val="24"/>
        </w:rPr>
        <w:t>THE TOLL HOUSE, BROME ROAD, STUSTON, IP21 4AE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Geneva" w:hAnsi="Geneva" w:eastAsia="Geneva" w:cs="Geneva"/>
          <w:b/>
          <w:b/>
          <w:bCs/>
          <w:color w:val="000000"/>
          <w:sz w:val="24"/>
          <w:szCs w:val="24"/>
        </w:rPr>
      </w:pPr>
      <w:r>
        <w:rPr>
          <w:rFonts w:eastAsia="Geneva" w:cs="Geneva" w:ascii="Geneva" w:hAnsi="Genev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Geneva" w:hAnsi="Geneva" w:eastAsia="Geneva" w:cs="Geneva"/>
          <w:b/>
          <w:b/>
          <w:bCs/>
          <w:color w:val="000000"/>
          <w:sz w:val="24"/>
          <w:szCs w:val="24"/>
        </w:rPr>
      </w:pPr>
      <w:r>
        <w:rPr>
          <w:rFonts w:eastAsia="Geneva" w:cs="Geneva" w:ascii="Geneva" w:hAnsi="Genev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1.</w:t>
        <w:tab/>
        <w:t>INTRODUCTIION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 xml:space="preserve">The statement has been prepared to occupy the application for Listed Building </w:t>
        <w:tab/>
        <w:t>Consent for a proposed replacement of two side windows at the above property.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 xml:space="preserve">The proposed replacement windows will be like for like resulting in the side </w:t>
        <w:tab/>
        <w:t xml:space="preserve">elevation not changing aesthetically nor does it harm the heritage of the </w:t>
        <w:tab/>
        <w:t>surrounding/dwelling.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2.</w:t>
        <w:tab/>
        <w:t>SETTING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 xml:space="preserve">The property is detached and is located on the corner of Brome Road and School </w:t>
        <w:tab/>
        <w:t>Lane.  It is a unique property in the area.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3.</w:t>
        <w:tab/>
        <w:t>LISTED BUILDING ENTRY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 xml:space="preserve">The property was originally known as The Bungalow and was first listed as a </w:t>
        <w:tab/>
        <w:t>Grade II Listed Building on 17 November 1987.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I do not know when the name w</w:t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a</w:t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 xml:space="preserve">s changed to The Toll House but my late </w:t>
        <w:tab/>
        <w:t xml:space="preserve">husband and I purchased the property in July 2007 and The Toll House was </w:t>
        <w:tab/>
        <w:t>registered with Land Registry at that date.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List Entry Number: 1182248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National Grid Ref: TM 13321 78075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County: Suffolk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Parish: Stuston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District: Mid Suffolk (District Authority)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4.</w:t>
        <w:tab/>
        <w:t>FABRIC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The property was probably built as a turmpike keeper’s cottage Early C19.  Clay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 xml:space="preserve">lump, plastered.  Monopitch glazed pantiled roof.   1 storey and attic.  5 bay </w:t>
        <w:tab/>
        <w:t xml:space="preserve">Gothick facade, 1:3:1 breaking forward to centre.   Central pointed arched </w:t>
        <w:tab/>
        <w:t>boarded door with a hollow moulded surround.   Above door a small attic light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 xml:space="preserve">with a cusped head.   Flanking and far left bays have metal glazing bar </w:t>
        <w:tab/>
        <w:t xml:space="preserve">casements  with traceried pointed arched heads.  To the far right a 4 fielded </w:t>
        <w:tab/>
        <w:t xml:space="preserve">panel door with a Gothick fanlight.  Offset plinth.   Boarded parapet, taller to </w:t>
        <w:tab/>
        <w:t xml:space="preserve">centre.  Steep roof slopes to rear with a central white brick stack entrance to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rear.  C20 lean-to addition to left end with a stack.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5.</w:t>
        <w:tab/>
        <w:t xml:space="preserve">PROPOSAL </w:t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&amp; JUSTIFICATION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 xml:space="preserve">To replace two windows at the </w:t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s</w:t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ide of the property as the wood is rotting and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the window sills are crumbling.   The current windows have a black hardwood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surround and the replacement windows will be identical to ensure the integrity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 xml:space="preserve">of the building is maintained.   The current windows let in drafts during the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  <w:t>winter and the replacements will be more energy efficient.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 xml:space="preserve">The proposed replacement of the two windows will not impact the appearance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of the Listed Building.  The proposed windows will be identical in every respect.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Replacing these windows will increase the lifespan of the building itself due to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weatherproofing dwelling.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The impact of the proposal is limited to the side elevation and does not detract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</w: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>from the existing building nor have a detrimental impact on their appearance.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Geneva" w:hAnsi="Geneva" w:eastAsia="Geneva" w:cs="Geneva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Geneva" w:cs="Geneva" w:ascii="Geneva" w:hAnsi="Geneva"/>
          <w:b w:val="false"/>
          <w:bCs w:val="false"/>
          <w:color w:val="000000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nev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LibreOffice/6.2.8.2$Windows_X86_64 LibreOffice_project/f82ddfca21ebc1e222a662a32b25c0c9d20169ee</Application>
  <Pages>2</Pages>
  <Words>419</Words>
  <Characters>2093</Characters>
  <CharactersWithSpaces>2546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2022-08-11T10:54:54Z</dcterms:modified>
  <cp:revision>5</cp:revision>
  <dc:subject/>
  <dc:title/>
</cp:coreProperties>
</file>