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47360" w14:textId="386C9BF2" w:rsidR="00744D58" w:rsidRPr="00901305" w:rsidRDefault="00901305">
      <w:pPr>
        <w:rPr>
          <w:i/>
          <w:iCs/>
          <w:sz w:val="40"/>
          <w:szCs w:val="40"/>
        </w:rPr>
      </w:pPr>
      <w:r>
        <w:rPr>
          <w:sz w:val="40"/>
          <w:szCs w:val="40"/>
        </w:rPr>
        <w:t>b</w:t>
      </w:r>
      <w:r w:rsidR="00EE1DA5" w:rsidRPr="00901305">
        <w:rPr>
          <w:sz w:val="40"/>
          <w:szCs w:val="40"/>
        </w:rPr>
        <w:t xml:space="preserve">ennett </w:t>
      </w:r>
      <w:r w:rsidR="00EE1DA5" w:rsidRPr="00901305">
        <w:rPr>
          <w:i/>
          <w:iCs/>
          <w:color w:val="2F5496" w:themeColor="accent1" w:themeShade="BF"/>
          <w:sz w:val="40"/>
          <w:szCs w:val="40"/>
        </w:rPr>
        <w:t>Developments and Consulting</w:t>
      </w:r>
    </w:p>
    <w:p w14:paraId="6FB2DF9D" w14:textId="520EC609" w:rsidR="00EE1DA5" w:rsidRPr="00901305" w:rsidRDefault="00EE1DA5">
      <w:pPr>
        <w:rPr>
          <w:sz w:val="28"/>
          <w:szCs w:val="28"/>
        </w:rPr>
      </w:pPr>
      <w:r w:rsidRPr="00901305">
        <w:rPr>
          <w:sz w:val="28"/>
          <w:szCs w:val="28"/>
        </w:rPr>
        <w:t>10 Park Court,</w:t>
      </w:r>
    </w:p>
    <w:p w14:paraId="1D4AA18D" w14:textId="7641AE69" w:rsidR="00EE1DA5" w:rsidRPr="00901305" w:rsidRDefault="00EE1DA5">
      <w:pPr>
        <w:rPr>
          <w:sz w:val="28"/>
          <w:szCs w:val="28"/>
        </w:rPr>
      </w:pPr>
      <w:r w:rsidRPr="00901305">
        <w:rPr>
          <w:sz w:val="28"/>
          <w:szCs w:val="28"/>
        </w:rPr>
        <w:t>Glasgow, G46 7PB</w:t>
      </w:r>
    </w:p>
    <w:p w14:paraId="5EED8F5C" w14:textId="6C57558A" w:rsidR="00EE1DA5" w:rsidRPr="00901305" w:rsidRDefault="00EE1DA5">
      <w:pPr>
        <w:rPr>
          <w:color w:val="2F5496" w:themeColor="accent1" w:themeShade="BF"/>
        </w:rPr>
      </w:pPr>
      <w:r w:rsidRPr="00901305">
        <w:rPr>
          <w:color w:val="2F5496" w:themeColor="accent1" w:themeShade="BF"/>
        </w:rPr>
        <w:t>don@bennettgroup.co.uk</w:t>
      </w:r>
    </w:p>
    <w:p w14:paraId="7D51916E" w14:textId="77777777" w:rsidR="00EE1DA5" w:rsidRPr="00901305" w:rsidRDefault="00EE1DA5">
      <w:pPr>
        <w:rPr>
          <w:color w:val="2F5496" w:themeColor="accent1" w:themeShade="BF"/>
        </w:rPr>
      </w:pPr>
    </w:p>
    <w:p w14:paraId="16C8782A" w14:textId="77777777" w:rsidR="00EE1DA5" w:rsidRDefault="00EE1DA5"/>
    <w:p w14:paraId="4BC3EDA0" w14:textId="77777777" w:rsidR="00EE1DA5" w:rsidRDefault="00EE1DA5"/>
    <w:p w14:paraId="657EA838" w14:textId="77777777" w:rsidR="00EE1DA5" w:rsidRDefault="00EE1DA5"/>
    <w:p w14:paraId="258D12D3" w14:textId="3F5645D0" w:rsidR="00EE1DA5" w:rsidRPr="00901305" w:rsidRDefault="00EE1DA5" w:rsidP="00901305">
      <w:pPr>
        <w:ind w:left="2160" w:firstLine="720"/>
        <w:rPr>
          <w:b/>
          <w:bCs/>
          <w:sz w:val="28"/>
          <w:szCs w:val="28"/>
        </w:rPr>
      </w:pPr>
      <w:r w:rsidRPr="00901305">
        <w:rPr>
          <w:b/>
          <w:bCs/>
          <w:sz w:val="28"/>
          <w:szCs w:val="28"/>
        </w:rPr>
        <w:t>PLANNING STATEMENT</w:t>
      </w:r>
    </w:p>
    <w:p w14:paraId="34C2AB06" w14:textId="4C488E7C" w:rsidR="00901305" w:rsidRDefault="00901305" w:rsidP="00901305">
      <w:pPr>
        <w:ind w:left="2880" w:firstLine="720"/>
      </w:pPr>
      <w:r>
        <w:t>2</w:t>
      </w:r>
      <w:r w:rsidR="0005598E">
        <w:t>6</w:t>
      </w:r>
      <w:r>
        <w:t>.10.2023</w:t>
      </w:r>
    </w:p>
    <w:p w14:paraId="687CCAFC" w14:textId="77777777" w:rsidR="00EE1DA5" w:rsidRPr="00901305" w:rsidRDefault="00EE1DA5">
      <w:pPr>
        <w:rPr>
          <w:b/>
          <w:bCs/>
        </w:rPr>
      </w:pPr>
    </w:p>
    <w:p w14:paraId="5E27526D" w14:textId="77777777" w:rsidR="00901305" w:rsidRDefault="00901305" w:rsidP="00EE1DA5">
      <w:pPr>
        <w:rPr>
          <w:b/>
          <w:bCs/>
        </w:rPr>
      </w:pPr>
    </w:p>
    <w:p w14:paraId="6D972E9C" w14:textId="166F24FA" w:rsidR="00EE1DA5" w:rsidRPr="00901305" w:rsidRDefault="00901305" w:rsidP="00901305">
      <w:pPr>
        <w:ind w:left="2160"/>
        <w:rPr>
          <w:b/>
          <w:bCs/>
        </w:rPr>
      </w:pPr>
      <w:r>
        <w:rPr>
          <w:b/>
          <w:bCs/>
        </w:rPr>
        <w:t xml:space="preserve">           </w:t>
      </w:r>
      <w:r w:rsidR="0005598E">
        <w:rPr>
          <w:b/>
          <w:bCs/>
        </w:rPr>
        <w:t>119 WHITEFIELD ROAD</w:t>
      </w:r>
      <w:r w:rsidR="00EE1DA5" w:rsidRPr="00901305">
        <w:rPr>
          <w:b/>
          <w:bCs/>
        </w:rPr>
        <w:t>, GLASGOW</w:t>
      </w:r>
    </w:p>
    <w:p w14:paraId="0E5FBB6C" w14:textId="12986325" w:rsidR="00EE1DA5" w:rsidRPr="00901305" w:rsidRDefault="00901305">
      <w:pPr>
        <w:rPr>
          <w:b/>
          <w:bCs/>
        </w:rPr>
      </w:pPr>
      <w:r>
        <w:rPr>
          <w:b/>
          <w:bCs/>
        </w:rPr>
        <w:t xml:space="preserve">                                 </w:t>
      </w:r>
      <w:r w:rsidR="0005598E">
        <w:rPr>
          <w:b/>
          <w:bCs/>
        </w:rPr>
        <w:tab/>
      </w:r>
      <w:r w:rsidR="0005598E">
        <w:rPr>
          <w:b/>
          <w:bCs/>
        </w:rPr>
        <w:tab/>
      </w:r>
      <w:r w:rsidR="00C66C76">
        <w:rPr>
          <w:b/>
          <w:bCs/>
        </w:rPr>
        <w:t xml:space="preserve">  </w:t>
      </w:r>
      <w:r w:rsidR="00EE1DA5" w:rsidRPr="00901305">
        <w:rPr>
          <w:b/>
          <w:bCs/>
        </w:rPr>
        <w:t xml:space="preserve">ERECTION OF </w:t>
      </w:r>
      <w:r w:rsidR="0005598E">
        <w:rPr>
          <w:b/>
          <w:bCs/>
        </w:rPr>
        <w:t xml:space="preserve">WAREHOUSE </w:t>
      </w:r>
    </w:p>
    <w:p w14:paraId="3B5C1AE8" w14:textId="77777777" w:rsidR="00EE1DA5" w:rsidRDefault="00EE1DA5"/>
    <w:p w14:paraId="0D264902" w14:textId="77777777" w:rsidR="00EE1DA5" w:rsidRDefault="00EE1DA5"/>
    <w:p w14:paraId="6912C0F6" w14:textId="77777777" w:rsidR="00EE1DA5" w:rsidRDefault="00EE1DA5"/>
    <w:p w14:paraId="755C7733" w14:textId="70AAD8E9" w:rsidR="00EE1DA5" w:rsidRPr="00901305" w:rsidRDefault="00EE1DA5" w:rsidP="00203BB6">
      <w:pPr>
        <w:jc w:val="both"/>
        <w:rPr>
          <w:b/>
          <w:bCs/>
        </w:rPr>
      </w:pPr>
      <w:r w:rsidRPr="00901305">
        <w:rPr>
          <w:b/>
          <w:bCs/>
          <w:color w:val="2F5496" w:themeColor="accent1" w:themeShade="BF"/>
          <w:sz w:val="48"/>
          <w:szCs w:val="48"/>
        </w:rPr>
        <w:t>01</w:t>
      </w:r>
      <w:r w:rsidRPr="00901305">
        <w:rPr>
          <w:b/>
          <w:bCs/>
        </w:rPr>
        <w:t xml:space="preserve"> Background</w:t>
      </w:r>
    </w:p>
    <w:p w14:paraId="54E4D37F" w14:textId="77777777" w:rsidR="00EE1DA5" w:rsidRDefault="00EE1DA5" w:rsidP="00203BB6">
      <w:pPr>
        <w:jc w:val="both"/>
      </w:pPr>
    </w:p>
    <w:p w14:paraId="369D84FC" w14:textId="7B203876" w:rsidR="00EE1DA5" w:rsidRDefault="00EE1DA5" w:rsidP="00203BB6">
      <w:pPr>
        <w:jc w:val="both"/>
      </w:pPr>
      <w:r>
        <w:t xml:space="preserve">The site at </w:t>
      </w:r>
      <w:r w:rsidR="0005598E">
        <w:t>119 Whitefield Road is within a light industrial area in the Govan area of the city</w:t>
      </w:r>
      <w:r w:rsidR="00C66C76">
        <w:t>,</w:t>
      </w:r>
      <w:r w:rsidR="0005598E">
        <w:t xml:space="preserve"> south of the river.  The area has a mix of warehouse and light industrial buildings. The development site is at the rear of an existing large workshop/warehouse building with its own </w:t>
      </w:r>
      <w:proofErr w:type="gramStart"/>
      <w:r w:rsidR="0005598E">
        <w:t xml:space="preserve">access </w:t>
      </w:r>
      <w:r w:rsidR="00C66C76">
        <w:t>,</w:t>
      </w:r>
      <w:proofErr w:type="gramEnd"/>
      <w:r w:rsidR="00C66C76">
        <w:t xml:space="preserve"> and cannot be viewed from the road.</w:t>
      </w:r>
      <w:r w:rsidR="0005598E">
        <w:t xml:space="preserve"> </w:t>
      </w:r>
    </w:p>
    <w:p w14:paraId="2FC764B3" w14:textId="77777777" w:rsidR="0005598E" w:rsidRDefault="0005598E" w:rsidP="00203BB6">
      <w:pPr>
        <w:jc w:val="both"/>
        <w:rPr>
          <w:b/>
          <w:bCs/>
          <w:color w:val="2F5496" w:themeColor="accent1" w:themeShade="BF"/>
          <w:sz w:val="48"/>
          <w:szCs w:val="48"/>
        </w:rPr>
      </w:pPr>
    </w:p>
    <w:p w14:paraId="0495BCC1" w14:textId="14482BDC" w:rsidR="00EE1DA5" w:rsidRPr="00901305" w:rsidRDefault="00EE1DA5" w:rsidP="00203BB6">
      <w:pPr>
        <w:jc w:val="both"/>
        <w:rPr>
          <w:b/>
          <w:bCs/>
        </w:rPr>
      </w:pPr>
      <w:r w:rsidRPr="00901305">
        <w:rPr>
          <w:b/>
          <w:bCs/>
          <w:color w:val="2F5496" w:themeColor="accent1" w:themeShade="BF"/>
          <w:sz w:val="48"/>
          <w:szCs w:val="48"/>
        </w:rPr>
        <w:t>02</w:t>
      </w:r>
      <w:r w:rsidRPr="00901305">
        <w:rPr>
          <w:b/>
          <w:bCs/>
        </w:rPr>
        <w:t xml:space="preserve"> Proposal</w:t>
      </w:r>
    </w:p>
    <w:p w14:paraId="1A3A24E9" w14:textId="77777777" w:rsidR="00EE1DA5" w:rsidRDefault="00EE1DA5" w:rsidP="00203BB6">
      <w:pPr>
        <w:jc w:val="both"/>
      </w:pPr>
    </w:p>
    <w:p w14:paraId="23BD9123" w14:textId="51A51412" w:rsidR="00EE1DA5" w:rsidRDefault="00EE1DA5" w:rsidP="0005598E">
      <w:pPr>
        <w:jc w:val="both"/>
      </w:pPr>
      <w:r>
        <w:t xml:space="preserve">It is proposed to </w:t>
      </w:r>
      <w:r w:rsidR="0005598E">
        <w:t xml:space="preserve">erect a warehouse on the </w:t>
      </w:r>
      <w:proofErr w:type="gramStart"/>
      <w:r w:rsidR="0005598E">
        <w:t>site  with</w:t>
      </w:r>
      <w:proofErr w:type="gramEnd"/>
      <w:r w:rsidR="0005598E">
        <w:t xml:space="preserve"> a yard to the front and car parking.</w:t>
      </w:r>
    </w:p>
    <w:p w14:paraId="01EB4B66" w14:textId="34DC6334" w:rsidR="0005598E" w:rsidRDefault="0005598E" w:rsidP="0005598E">
      <w:pPr>
        <w:jc w:val="both"/>
      </w:pPr>
      <w:r>
        <w:t xml:space="preserve">The building which is two storeys in height will be constructed in profile steel sheeting with a </w:t>
      </w:r>
      <w:r w:rsidR="00C66C76">
        <w:t xml:space="preserve">pitched roof and </w:t>
      </w:r>
      <w:r>
        <w:t>large roller shutter door</w:t>
      </w:r>
      <w:r w:rsidR="008B3567">
        <w:t xml:space="preserve"> and secondary staff </w:t>
      </w:r>
      <w:proofErr w:type="gramStart"/>
      <w:r w:rsidR="008B3567">
        <w:t>door</w:t>
      </w:r>
      <w:proofErr w:type="gramEnd"/>
    </w:p>
    <w:p w14:paraId="02688874" w14:textId="11718513" w:rsidR="00EE1DA5" w:rsidRDefault="0005598E" w:rsidP="00203BB6">
      <w:pPr>
        <w:jc w:val="both"/>
      </w:pPr>
      <w:r>
        <w:t>A</w:t>
      </w:r>
      <w:r w:rsidR="00EE1DA5">
        <w:t>ccess</w:t>
      </w:r>
      <w:r w:rsidR="00C66C76">
        <w:t xml:space="preserve"> to the main site will be via large double gates </w:t>
      </w:r>
      <w:r w:rsidR="008B3567">
        <w:t xml:space="preserve">from Whitefield Road </w:t>
      </w:r>
      <w:r w:rsidR="00C66C76">
        <w:t>which provide access to both Central House which is vacant, the adjacent property at</w:t>
      </w:r>
      <w:r w:rsidR="00343307">
        <w:t xml:space="preserve"> 121 Whitefield </w:t>
      </w:r>
      <w:proofErr w:type="gramStart"/>
      <w:r w:rsidR="00343307">
        <w:t>Ro</w:t>
      </w:r>
      <w:r w:rsidR="00C66C76">
        <w:t>a</w:t>
      </w:r>
      <w:r w:rsidR="00343307">
        <w:t>d  a</w:t>
      </w:r>
      <w:r w:rsidR="00C66C76">
        <w:t>nd</w:t>
      </w:r>
      <w:proofErr w:type="gramEnd"/>
      <w:r w:rsidR="00C66C76">
        <w:t xml:space="preserve"> the application site. Within the </w:t>
      </w:r>
      <w:proofErr w:type="gramStart"/>
      <w:r w:rsidR="00C66C76">
        <w:t xml:space="preserve">site </w:t>
      </w:r>
      <w:r>
        <w:t xml:space="preserve"> from</w:t>
      </w:r>
      <w:proofErr w:type="gramEnd"/>
      <w:r>
        <w:t xml:space="preserve"> the </w:t>
      </w:r>
      <w:r w:rsidR="00C66C76">
        <w:t xml:space="preserve">shared </w:t>
      </w:r>
      <w:r>
        <w:t xml:space="preserve"> access </w:t>
      </w:r>
      <w:r w:rsidR="00C66C76">
        <w:t xml:space="preserve">will be </w:t>
      </w:r>
      <w:r w:rsidR="00343307">
        <w:t xml:space="preserve">a further set of </w:t>
      </w:r>
      <w:r w:rsidR="00C66C76">
        <w:t>gates providing private access to the development site.</w:t>
      </w:r>
      <w:r w:rsidR="008B3567">
        <w:t xml:space="preserve"> </w:t>
      </w:r>
      <w:r w:rsidR="00401974">
        <w:t xml:space="preserve">This will provide </w:t>
      </w:r>
      <w:r>
        <w:t xml:space="preserve">dedicated access to the yard and will allow for vehicles to turn </w:t>
      </w:r>
      <w:r w:rsidR="0054671C">
        <w:t>and not have to reverse.</w:t>
      </w:r>
      <w:r w:rsidR="00401974">
        <w:t xml:space="preserve"> </w:t>
      </w:r>
    </w:p>
    <w:p w14:paraId="78DCD1DA" w14:textId="77777777" w:rsidR="0080742F" w:rsidRPr="00901305" w:rsidRDefault="0080742F" w:rsidP="00203BB6">
      <w:pPr>
        <w:jc w:val="both"/>
        <w:rPr>
          <w:b/>
          <w:bCs/>
        </w:rPr>
      </w:pPr>
    </w:p>
    <w:p w14:paraId="65CC8351" w14:textId="2C3C5345" w:rsidR="0080742F" w:rsidRPr="00901305" w:rsidRDefault="0080742F" w:rsidP="00203BB6">
      <w:pPr>
        <w:jc w:val="both"/>
        <w:rPr>
          <w:b/>
          <w:bCs/>
        </w:rPr>
      </w:pPr>
      <w:proofErr w:type="gramStart"/>
      <w:r w:rsidRPr="00901305">
        <w:rPr>
          <w:b/>
          <w:bCs/>
          <w:color w:val="2F5496" w:themeColor="accent1" w:themeShade="BF"/>
          <w:sz w:val="48"/>
          <w:szCs w:val="48"/>
        </w:rPr>
        <w:t xml:space="preserve">03 </w:t>
      </w:r>
      <w:r w:rsidRPr="00901305">
        <w:rPr>
          <w:b/>
          <w:bCs/>
        </w:rPr>
        <w:t xml:space="preserve"> Assessment</w:t>
      </w:r>
      <w:proofErr w:type="gramEnd"/>
      <w:r w:rsidRPr="00901305">
        <w:rPr>
          <w:b/>
          <w:bCs/>
        </w:rPr>
        <w:t xml:space="preserve"> against Policy</w:t>
      </w:r>
    </w:p>
    <w:p w14:paraId="137D46AF" w14:textId="77777777" w:rsidR="0080742F" w:rsidRDefault="0080742F" w:rsidP="00203BB6">
      <w:pPr>
        <w:jc w:val="both"/>
      </w:pPr>
    </w:p>
    <w:p w14:paraId="439E9111" w14:textId="18DD44F9" w:rsidR="0080742F" w:rsidRDefault="0080742F" w:rsidP="00203BB6">
      <w:pPr>
        <w:jc w:val="both"/>
      </w:pPr>
      <w:r>
        <w:t xml:space="preserve">In determining an application the local authority are required to assess it in the context of the latest approved and adopted Local Development Plan and other statutory legislation such as the </w:t>
      </w:r>
      <w:proofErr w:type="gramStart"/>
      <w:r>
        <w:t>new  National</w:t>
      </w:r>
      <w:proofErr w:type="gramEnd"/>
      <w:r>
        <w:t xml:space="preserve"> Planning Framework (NPF4).</w:t>
      </w:r>
    </w:p>
    <w:p w14:paraId="2B8DECF1" w14:textId="54894BC0" w:rsidR="00DA5335" w:rsidRDefault="00DA5335" w:rsidP="00203BB6">
      <w:pPr>
        <w:jc w:val="both"/>
      </w:pPr>
      <w:r>
        <w:lastRenderedPageBreak/>
        <w:t xml:space="preserve">Within the LDP there is a wealth of policy guidance broadly split into two defined areas, those which are </w:t>
      </w:r>
      <w:proofErr w:type="spellStart"/>
      <w:r>
        <w:t>over arching</w:t>
      </w:r>
      <w:proofErr w:type="spellEnd"/>
      <w:r>
        <w:t xml:space="preserve"> and </w:t>
      </w:r>
      <w:proofErr w:type="spellStart"/>
      <w:r>
        <w:t>all embracing</w:t>
      </w:r>
      <w:proofErr w:type="spellEnd"/>
      <w:r>
        <w:t xml:space="preserve"> and those which are more specific and provide more detailed and guidance on a range of specific subjects. The more specific guidance is set within the context of the </w:t>
      </w:r>
      <w:proofErr w:type="spellStart"/>
      <w:r>
        <w:t>over arching</w:t>
      </w:r>
      <w:proofErr w:type="spellEnd"/>
      <w:r>
        <w:t xml:space="preserve"> policies.</w:t>
      </w:r>
    </w:p>
    <w:p w14:paraId="5B45D327" w14:textId="0C999AA8" w:rsidR="00DA5335" w:rsidRDefault="00DA5335" w:rsidP="00203BB6">
      <w:pPr>
        <w:jc w:val="both"/>
      </w:pPr>
      <w:r>
        <w:t>In the context of this development proposal the following policies are considered most relevant:</w:t>
      </w:r>
    </w:p>
    <w:p w14:paraId="334615AF" w14:textId="77777777" w:rsidR="00064ED7" w:rsidRDefault="00064ED7" w:rsidP="00203BB6">
      <w:pPr>
        <w:jc w:val="both"/>
      </w:pPr>
    </w:p>
    <w:p w14:paraId="46433EA2" w14:textId="371B7436" w:rsidR="00064ED7" w:rsidRPr="00064ED7" w:rsidRDefault="00064ED7" w:rsidP="00203BB6">
      <w:pPr>
        <w:jc w:val="both"/>
        <w:rPr>
          <w:b/>
          <w:bCs/>
        </w:rPr>
      </w:pPr>
      <w:r w:rsidRPr="00064ED7">
        <w:rPr>
          <w:b/>
          <w:bCs/>
        </w:rPr>
        <w:t>LDP</w:t>
      </w:r>
    </w:p>
    <w:p w14:paraId="214F0645" w14:textId="356906B2" w:rsidR="00064ED7" w:rsidRDefault="00064ED7" w:rsidP="00203BB6">
      <w:pPr>
        <w:jc w:val="both"/>
      </w:pPr>
      <w:r>
        <w:t>Policy CDP1-   Placemaking Principle</w:t>
      </w:r>
    </w:p>
    <w:p w14:paraId="17925581" w14:textId="1B9ACB06" w:rsidR="00064ED7" w:rsidRDefault="00064ED7" w:rsidP="00203BB6">
      <w:pPr>
        <w:jc w:val="both"/>
      </w:pPr>
      <w:r>
        <w:t>Policy CDP2-   Sustainable S</w:t>
      </w:r>
      <w:r w:rsidR="00301368">
        <w:t>patial</w:t>
      </w:r>
      <w:r>
        <w:t xml:space="preserve"> Strategy</w:t>
      </w:r>
    </w:p>
    <w:p w14:paraId="62778A87" w14:textId="1932A31F" w:rsidR="00064ED7" w:rsidRDefault="00064ED7" w:rsidP="00203BB6">
      <w:pPr>
        <w:jc w:val="both"/>
      </w:pPr>
      <w:r>
        <w:t>Policy CDP 3</w:t>
      </w:r>
      <w:proofErr w:type="gramStart"/>
      <w:r>
        <w:t>-  Economic</w:t>
      </w:r>
      <w:proofErr w:type="gramEnd"/>
      <w:r>
        <w:t xml:space="preserve"> Development</w:t>
      </w:r>
    </w:p>
    <w:p w14:paraId="3E38EF83" w14:textId="11C87434" w:rsidR="00064ED7" w:rsidRDefault="00064ED7" w:rsidP="00203BB6">
      <w:pPr>
        <w:jc w:val="both"/>
      </w:pPr>
      <w:r>
        <w:t>SG3-</w:t>
      </w:r>
      <w:r>
        <w:tab/>
        <w:t xml:space="preserve">           Economic Development</w:t>
      </w:r>
    </w:p>
    <w:p w14:paraId="54DD9FB1" w14:textId="43480D74" w:rsidR="00064ED7" w:rsidRDefault="00064ED7" w:rsidP="00203BB6">
      <w:pPr>
        <w:jc w:val="both"/>
      </w:pPr>
      <w:r>
        <w:t xml:space="preserve">SG11- </w:t>
      </w:r>
      <w:r>
        <w:tab/>
        <w:t xml:space="preserve">          Sustainable Transport</w:t>
      </w:r>
    </w:p>
    <w:p w14:paraId="4F568C86" w14:textId="77777777" w:rsidR="00064ED7" w:rsidRDefault="00064ED7" w:rsidP="00203BB6">
      <w:pPr>
        <w:jc w:val="both"/>
      </w:pPr>
    </w:p>
    <w:p w14:paraId="00366569" w14:textId="5D0BC7A0" w:rsidR="00064ED7" w:rsidRPr="00064ED7" w:rsidRDefault="00064ED7" w:rsidP="00203BB6">
      <w:pPr>
        <w:jc w:val="both"/>
        <w:rPr>
          <w:b/>
          <w:bCs/>
        </w:rPr>
      </w:pPr>
      <w:r w:rsidRPr="00064ED7">
        <w:rPr>
          <w:b/>
          <w:bCs/>
        </w:rPr>
        <w:t>NPF4</w:t>
      </w:r>
    </w:p>
    <w:p w14:paraId="2A142420" w14:textId="6017480F" w:rsidR="00064ED7" w:rsidRDefault="00064ED7" w:rsidP="00203BB6">
      <w:pPr>
        <w:jc w:val="both"/>
      </w:pPr>
      <w:r>
        <w:t>Policy 1 -       Sustainable Places</w:t>
      </w:r>
    </w:p>
    <w:p w14:paraId="0965D24A" w14:textId="2FFA4649" w:rsidR="00064ED7" w:rsidRDefault="00064ED7" w:rsidP="00203BB6">
      <w:pPr>
        <w:jc w:val="both"/>
      </w:pPr>
      <w:r>
        <w:t>Policy13-       Sustainable Transport</w:t>
      </w:r>
    </w:p>
    <w:p w14:paraId="26658D89" w14:textId="3D5591D0" w:rsidR="00064ED7" w:rsidRDefault="00064ED7" w:rsidP="00203BB6">
      <w:pPr>
        <w:jc w:val="both"/>
      </w:pPr>
      <w:r>
        <w:t>Policy 26-      Business and Industry</w:t>
      </w:r>
    </w:p>
    <w:p w14:paraId="6BD10468" w14:textId="77777777" w:rsidR="00064ED7" w:rsidRDefault="00064ED7" w:rsidP="00203BB6">
      <w:pPr>
        <w:jc w:val="both"/>
      </w:pPr>
    </w:p>
    <w:p w14:paraId="24306C67" w14:textId="77777777" w:rsidR="00064ED7" w:rsidRDefault="00064ED7" w:rsidP="00203BB6">
      <w:pPr>
        <w:jc w:val="both"/>
      </w:pPr>
    </w:p>
    <w:p w14:paraId="6067DB06" w14:textId="521EA271" w:rsidR="00064ED7" w:rsidRDefault="00064ED7" w:rsidP="00203BB6">
      <w:pPr>
        <w:jc w:val="both"/>
      </w:pPr>
      <w:r>
        <w:t xml:space="preserve">The thrust of all of these policies and supplementary guidance is to clearly </w:t>
      </w:r>
      <w:proofErr w:type="gramStart"/>
      <w:r>
        <w:t>establish  the</w:t>
      </w:r>
      <w:proofErr w:type="gramEnd"/>
      <w:r>
        <w:t xml:space="preserve"> standards which all developments must achieve.</w:t>
      </w:r>
    </w:p>
    <w:p w14:paraId="1BC95EA7" w14:textId="77777777" w:rsidR="0059122C" w:rsidRDefault="0059122C" w:rsidP="00203BB6">
      <w:pPr>
        <w:jc w:val="both"/>
      </w:pPr>
    </w:p>
    <w:p w14:paraId="0C82B494" w14:textId="77777777" w:rsidR="0059122C" w:rsidRDefault="0059122C" w:rsidP="00203BB6">
      <w:pPr>
        <w:jc w:val="both"/>
      </w:pPr>
      <w:r w:rsidRPr="00301368">
        <w:rPr>
          <w:b/>
          <w:bCs/>
        </w:rPr>
        <w:t>CDP1 The Placemaking Principle</w:t>
      </w:r>
      <w:r>
        <w:t xml:space="preserve"> – As stated above the policy compendium is split into broad policies and specific policies. CDP1 aims to improve the quality of development taking place in the city by promoting a design led approach. This policy requires that all developments should seek to:</w:t>
      </w:r>
    </w:p>
    <w:p w14:paraId="42438657" w14:textId="77777777" w:rsidR="0059122C" w:rsidRDefault="0059122C" w:rsidP="00203BB6">
      <w:pPr>
        <w:jc w:val="both"/>
      </w:pPr>
    </w:p>
    <w:p w14:paraId="533A8838" w14:textId="77777777" w:rsidR="0059122C" w:rsidRDefault="0059122C" w:rsidP="00203BB6">
      <w:pPr>
        <w:pStyle w:val="ListParagraph"/>
        <w:numPr>
          <w:ilvl w:val="0"/>
          <w:numId w:val="5"/>
        </w:numPr>
        <w:jc w:val="both"/>
      </w:pPr>
      <w:r>
        <w:t xml:space="preserve">Achieve good </w:t>
      </w:r>
      <w:proofErr w:type="gramStart"/>
      <w:r>
        <w:t>design</w:t>
      </w:r>
      <w:proofErr w:type="gramEnd"/>
    </w:p>
    <w:p w14:paraId="0E807B0F" w14:textId="77777777" w:rsidR="0059122C" w:rsidRDefault="0059122C" w:rsidP="00203BB6">
      <w:pPr>
        <w:pStyle w:val="ListParagraph"/>
        <w:numPr>
          <w:ilvl w:val="0"/>
          <w:numId w:val="5"/>
        </w:numPr>
        <w:jc w:val="both"/>
      </w:pPr>
      <w:r>
        <w:t xml:space="preserve">Help to make the city an appealing place to work live and </w:t>
      </w:r>
      <w:proofErr w:type="gramStart"/>
      <w:r>
        <w:t>visit</w:t>
      </w:r>
      <w:proofErr w:type="gramEnd"/>
    </w:p>
    <w:p w14:paraId="55B4B95A" w14:textId="77777777" w:rsidR="0059122C" w:rsidRDefault="0059122C" w:rsidP="00203BB6">
      <w:pPr>
        <w:pStyle w:val="ListParagraph"/>
        <w:numPr>
          <w:ilvl w:val="0"/>
          <w:numId w:val="5"/>
        </w:numPr>
        <w:jc w:val="both"/>
      </w:pPr>
      <w:r>
        <w:t xml:space="preserve">Respect the environment by responding to its qualities and </w:t>
      </w:r>
      <w:proofErr w:type="gramStart"/>
      <w:r>
        <w:t>character</w:t>
      </w:r>
      <w:proofErr w:type="gramEnd"/>
    </w:p>
    <w:p w14:paraId="17311D75" w14:textId="77777777" w:rsidR="0059122C" w:rsidRDefault="0059122C" w:rsidP="00203BB6">
      <w:pPr>
        <w:pStyle w:val="ListParagraph"/>
        <w:numPr>
          <w:ilvl w:val="0"/>
          <w:numId w:val="5"/>
        </w:numPr>
        <w:jc w:val="both"/>
      </w:pPr>
      <w:r>
        <w:t>Provide high quality amenity to existing and new residents of the city, and</w:t>
      </w:r>
    </w:p>
    <w:p w14:paraId="3ECA3F95" w14:textId="77777777" w:rsidR="0059122C" w:rsidRDefault="0059122C" w:rsidP="00203BB6">
      <w:pPr>
        <w:pStyle w:val="ListParagraph"/>
        <w:numPr>
          <w:ilvl w:val="0"/>
          <w:numId w:val="5"/>
        </w:numPr>
        <w:jc w:val="both"/>
      </w:pPr>
      <w:r>
        <w:t>Ensure that new activities do not introduce unacceptable noises or nuisance.</w:t>
      </w:r>
    </w:p>
    <w:p w14:paraId="7A1E9FD3" w14:textId="77777777" w:rsidR="0059122C" w:rsidRDefault="0059122C" w:rsidP="00203BB6">
      <w:pPr>
        <w:jc w:val="both"/>
      </w:pPr>
    </w:p>
    <w:p w14:paraId="2BF33362" w14:textId="77777777" w:rsidR="0059122C" w:rsidRPr="00301368" w:rsidRDefault="0059122C" w:rsidP="00203BB6">
      <w:pPr>
        <w:jc w:val="both"/>
        <w:rPr>
          <w:b/>
          <w:bCs/>
          <w:i/>
          <w:iCs/>
        </w:rPr>
      </w:pPr>
      <w:r w:rsidRPr="00301368">
        <w:rPr>
          <w:b/>
          <w:bCs/>
          <w:i/>
          <w:iCs/>
        </w:rPr>
        <w:t>Response:</w:t>
      </w:r>
    </w:p>
    <w:p w14:paraId="0BA3B620" w14:textId="77777777" w:rsidR="0059122C" w:rsidRPr="00301368" w:rsidRDefault="0059122C" w:rsidP="00203BB6">
      <w:pPr>
        <w:jc w:val="both"/>
        <w:rPr>
          <w:i/>
          <w:iCs/>
        </w:rPr>
      </w:pPr>
      <w:r w:rsidRPr="00301368">
        <w:rPr>
          <w:i/>
          <w:iCs/>
        </w:rPr>
        <w:t>The proposed new development has been designed to complement the surrounding environment, and thus integrate into the existing urban grain.</w:t>
      </w:r>
    </w:p>
    <w:p w14:paraId="52E8EEBB" w14:textId="77777777" w:rsidR="0059122C" w:rsidRDefault="0059122C" w:rsidP="00203BB6">
      <w:pPr>
        <w:jc w:val="both"/>
      </w:pPr>
    </w:p>
    <w:p w14:paraId="07E7DDAC" w14:textId="77777777" w:rsidR="00301368" w:rsidRDefault="00301368" w:rsidP="00203BB6">
      <w:pPr>
        <w:jc w:val="both"/>
      </w:pPr>
      <w:r w:rsidRPr="00301368">
        <w:rPr>
          <w:b/>
          <w:bCs/>
        </w:rPr>
        <w:t xml:space="preserve">CDP2 </w:t>
      </w:r>
      <w:proofErr w:type="gramStart"/>
      <w:r w:rsidRPr="00301368">
        <w:rPr>
          <w:b/>
          <w:bCs/>
        </w:rPr>
        <w:t xml:space="preserve">- </w:t>
      </w:r>
      <w:r w:rsidR="0059122C" w:rsidRPr="00301368">
        <w:rPr>
          <w:b/>
          <w:bCs/>
        </w:rPr>
        <w:t xml:space="preserve"> </w:t>
      </w:r>
      <w:r w:rsidRPr="00301368">
        <w:rPr>
          <w:b/>
          <w:bCs/>
        </w:rPr>
        <w:t>Sustainable</w:t>
      </w:r>
      <w:proofErr w:type="gramEnd"/>
      <w:r w:rsidRPr="00301368">
        <w:rPr>
          <w:b/>
          <w:bCs/>
        </w:rPr>
        <w:t xml:space="preserve"> Spatial Strategy</w:t>
      </w:r>
      <w:r>
        <w:t>-  aims to ensure that all developments contribute to the advancement of the city, to the fostering of developments which have longevity and which meet the requirements of the residents</w:t>
      </w:r>
    </w:p>
    <w:p w14:paraId="717E0B58" w14:textId="112E8703" w:rsidR="00301368" w:rsidRPr="00301368" w:rsidRDefault="00301368" w:rsidP="00203BB6">
      <w:pPr>
        <w:jc w:val="both"/>
        <w:rPr>
          <w:b/>
          <w:bCs/>
          <w:i/>
          <w:iCs/>
        </w:rPr>
      </w:pPr>
      <w:r w:rsidRPr="00301368">
        <w:rPr>
          <w:b/>
          <w:bCs/>
          <w:i/>
          <w:iCs/>
        </w:rPr>
        <w:t>Response:</w:t>
      </w:r>
    </w:p>
    <w:p w14:paraId="69FD3B70" w14:textId="068507BD" w:rsidR="00301368" w:rsidRPr="00301368" w:rsidRDefault="00301368" w:rsidP="00203BB6">
      <w:pPr>
        <w:jc w:val="both"/>
        <w:rPr>
          <w:i/>
          <w:iCs/>
        </w:rPr>
      </w:pPr>
      <w:r w:rsidRPr="00301368">
        <w:rPr>
          <w:i/>
          <w:iCs/>
        </w:rPr>
        <w:t xml:space="preserve">The proposed </w:t>
      </w:r>
      <w:proofErr w:type="gramStart"/>
      <w:r w:rsidRPr="00301368">
        <w:rPr>
          <w:i/>
          <w:iCs/>
        </w:rPr>
        <w:t>development  will</w:t>
      </w:r>
      <w:proofErr w:type="gramEnd"/>
      <w:r w:rsidRPr="00301368">
        <w:rPr>
          <w:i/>
          <w:iCs/>
        </w:rPr>
        <w:t xml:space="preserve"> contribute to the continuing redevelopment of this part of the city</w:t>
      </w:r>
      <w:r w:rsidR="008B3567">
        <w:rPr>
          <w:i/>
          <w:iCs/>
        </w:rPr>
        <w:t xml:space="preserve"> and to the economic </w:t>
      </w:r>
      <w:proofErr w:type="spellStart"/>
      <w:r w:rsidR="008B3567">
        <w:rPr>
          <w:i/>
          <w:iCs/>
        </w:rPr>
        <w:t>well being</w:t>
      </w:r>
      <w:proofErr w:type="spellEnd"/>
      <w:r w:rsidR="008B3567">
        <w:rPr>
          <w:i/>
          <w:iCs/>
        </w:rPr>
        <w:t xml:space="preserve"> of the area.</w:t>
      </w:r>
    </w:p>
    <w:p w14:paraId="0CD1B407" w14:textId="77777777" w:rsidR="00301368" w:rsidRPr="00301368" w:rsidRDefault="00301368" w:rsidP="00203BB6">
      <w:pPr>
        <w:jc w:val="both"/>
        <w:rPr>
          <w:i/>
          <w:iCs/>
        </w:rPr>
      </w:pPr>
    </w:p>
    <w:p w14:paraId="29C4F585" w14:textId="77777777" w:rsidR="00301368" w:rsidRDefault="00301368" w:rsidP="00203BB6">
      <w:pPr>
        <w:jc w:val="both"/>
      </w:pPr>
      <w:r w:rsidRPr="00301368">
        <w:rPr>
          <w:b/>
          <w:bCs/>
        </w:rPr>
        <w:t>CDP3 /SG3 – Economic Development-</w:t>
      </w:r>
      <w:r>
        <w:t xml:space="preserve"> These policies seek to create an environment where businesses can develop and flourish and which will increase the flow of income to the city.</w:t>
      </w:r>
    </w:p>
    <w:p w14:paraId="1F52282E" w14:textId="77777777" w:rsidR="008B3567" w:rsidRDefault="008B3567" w:rsidP="00203BB6">
      <w:pPr>
        <w:jc w:val="both"/>
        <w:rPr>
          <w:b/>
          <w:bCs/>
          <w:i/>
          <w:iCs/>
        </w:rPr>
      </w:pPr>
    </w:p>
    <w:p w14:paraId="72EDCA89" w14:textId="77777777" w:rsidR="008B3567" w:rsidRDefault="008B3567" w:rsidP="00203BB6">
      <w:pPr>
        <w:jc w:val="both"/>
        <w:rPr>
          <w:b/>
          <w:bCs/>
          <w:i/>
          <w:iCs/>
        </w:rPr>
      </w:pPr>
    </w:p>
    <w:p w14:paraId="6ED2E323" w14:textId="77777777" w:rsidR="008B3567" w:rsidRDefault="008B3567" w:rsidP="00203BB6">
      <w:pPr>
        <w:jc w:val="both"/>
        <w:rPr>
          <w:b/>
          <w:bCs/>
          <w:i/>
          <w:iCs/>
        </w:rPr>
      </w:pPr>
    </w:p>
    <w:p w14:paraId="037B2CB2" w14:textId="277FD9CA" w:rsidR="00301368" w:rsidRPr="0038002A" w:rsidRDefault="00301368" w:rsidP="00203BB6">
      <w:pPr>
        <w:jc w:val="both"/>
        <w:rPr>
          <w:b/>
          <w:bCs/>
          <w:i/>
          <w:iCs/>
        </w:rPr>
      </w:pPr>
      <w:r w:rsidRPr="0038002A">
        <w:rPr>
          <w:b/>
          <w:bCs/>
          <w:i/>
          <w:iCs/>
        </w:rPr>
        <w:lastRenderedPageBreak/>
        <w:t>Response</w:t>
      </w:r>
    </w:p>
    <w:p w14:paraId="33532A08" w14:textId="673A0651" w:rsidR="0059122C" w:rsidRPr="0038002A" w:rsidRDefault="00301368" w:rsidP="00203BB6">
      <w:pPr>
        <w:jc w:val="both"/>
        <w:rPr>
          <w:i/>
          <w:iCs/>
        </w:rPr>
      </w:pPr>
      <w:r w:rsidRPr="0038002A">
        <w:rPr>
          <w:i/>
          <w:iCs/>
        </w:rPr>
        <w:t>The proposed development will not only see investment in the area, it will</w:t>
      </w:r>
      <w:r w:rsidR="00C66C76">
        <w:rPr>
          <w:i/>
          <w:iCs/>
        </w:rPr>
        <w:t xml:space="preserve"> </w:t>
      </w:r>
      <w:r w:rsidR="0054671C">
        <w:rPr>
          <w:i/>
          <w:iCs/>
        </w:rPr>
        <w:t xml:space="preserve">offer new business </w:t>
      </w:r>
      <w:proofErr w:type="gramStart"/>
      <w:r w:rsidR="0054671C">
        <w:rPr>
          <w:i/>
          <w:iCs/>
        </w:rPr>
        <w:t>opportunities</w:t>
      </w:r>
      <w:r w:rsidRPr="0038002A">
        <w:rPr>
          <w:i/>
          <w:iCs/>
        </w:rPr>
        <w:t xml:space="preserve"> </w:t>
      </w:r>
      <w:r w:rsidR="0054671C">
        <w:rPr>
          <w:i/>
          <w:iCs/>
        </w:rPr>
        <w:t>,</w:t>
      </w:r>
      <w:r w:rsidRPr="0038002A">
        <w:rPr>
          <w:i/>
          <w:iCs/>
        </w:rPr>
        <w:t>which</w:t>
      </w:r>
      <w:proofErr w:type="gramEnd"/>
      <w:r w:rsidRPr="0038002A">
        <w:rPr>
          <w:i/>
          <w:iCs/>
        </w:rPr>
        <w:t xml:space="preserve"> in turn will provide employment opportunities and contribute to the rates payable to the city  </w:t>
      </w:r>
    </w:p>
    <w:p w14:paraId="0B9EA471" w14:textId="77777777" w:rsidR="00064ED7" w:rsidRPr="0038002A" w:rsidRDefault="00064ED7" w:rsidP="00203BB6">
      <w:pPr>
        <w:jc w:val="both"/>
        <w:rPr>
          <w:i/>
          <w:iCs/>
        </w:rPr>
      </w:pPr>
    </w:p>
    <w:p w14:paraId="269F0A93" w14:textId="77777777" w:rsidR="0080742F" w:rsidRDefault="0080742F" w:rsidP="00203BB6">
      <w:pPr>
        <w:jc w:val="both"/>
      </w:pPr>
    </w:p>
    <w:p w14:paraId="5FBE2CB2" w14:textId="05041430" w:rsidR="00301368" w:rsidRDefault="00240D80" w:rsidP="00203BB6">
      <w:pPr>
        <w:jc w:val="both"/>
      </w:pPr>
      <w:r w:rsidRPr="0038002A">
        <w:rPr>
          <w:b/>
          <w:bCs/>
        </w:rPr>
        <w:t>SG11- Sustainable Transport</w:t>
      </w:r>
      <w:r>
        <w:t xml:space="preserve"> – This policy guidance aims to ensure that all development provide an appropriate level of parking and cycle provision and that there is good access to public </w:t>
      </w:r>
      <w:proofErr w:type="gramStart"/>
      <w:r>
        <w:t>transport ,</w:t>
      </w:r>
      <w:proofErr w:type="gramEnd"/>
      <w:r>
        <w:t xml:space="preserve"> cycle routes and walkways</w:t>
      </w:r>
      <w:r w:rsidR="0038002A">
        <w:t>.</w:t>
      </w:r>
    </w:p>
    <w:p w14:paraId="32F6FDBD" w14:textId="6117F222" w:rsidR="0038002A" w:rsidRPr="0038002A" w:rsidRDefault="0038002A" w:rsidP="00203BB6">
      <w:pPr>
        <w:jc w:val="both"/>
        <w:rPr>
          <w:b/>
          <w:bCs/>
          <w:i/>
          <w:iCs/>
        </w:rPr>
      </w:pPr>
      <w:r w:rsidRPr="0038002A">
        <w:rPr>
          <w:b/>
          <w:bCs/>
          <w:i/>
          <w:iCs/>
        </w:rPr>
        <w:t>Response</w:t>
      </w:r>
    </w:p>
    <w:p w14:paraId="159DFBAD" w14:textId="7A63F248" w:rsidR="0038002A" w:rsidRPr="0038002A" w:rsidRDefault="0038002A" w:rsidP="00203BB6">
      <w:pPr>
        <w:jc w:val="both"/>
        <w:rPr>
          <w:i/>
          <w:iCs/>
        </w:rPr>
      </w:pPr>
      <w:r w:rsidRPr="0038002A">
        <w:rPr>
          <w:i/>
          <w:iCs/>
        </w:rPr>
        <w:t xml:space="preserve">The proposed development has provision for parking for both staff and customers. It also has cycle rack provision for staff and </w:t>
      </w:r>
      <w:proofErr w:type="spellStart"/>
      <w:proofErr w:type="gramStart"/>
      <w:r w:rsidRPr="0038002A">
        <w:rPr>
          <w:i/>
          <w:iCs/>
        </w:rPr>
        <w:t>customers</w:t>
      </w:r>
      <w:r w:rsidR="0054671C">
        <w:rPr>
          <w:i/>
          <w:iCs/>
        </w:rPr>
        <w:t>,</w:t>
      </w:r>
      <w:r w:rsidRPr="0038002A">
        <w:rPr>
          <w:i/>
          <w:iCs/>
        </w:rPr>
        <w:t>has</w:t>
      </w:r>
      <w:proofErr w:type="spellEnd"/>
      <w:proofErr w:type="gramEnd"/>
      <w:r w:rsidRPr="0038002A">
        <w:rPr>
          <w:i/>
          <w:iCs/>
        </w:rPr>
        <w:t xml:space="preserve"> easy access to public transport </w:t>
      </w:r>
      <w:r w:rsidR="0054671C">
        <w:rPr>
          <w:i/>
          <w:iCs/>
        </w:rPr>
        <w:t xml:space="preserve">on Govan Road </w:t>
      </w:r>
      <w:r w:rsidRPr="0038002A">
        <w:rPr>
          <w:i/>
          <w:iCs/>
        </w:rPr>
        <w:t>and is within walking distance of the city centre</w:t>
      </w:r>
    </w:p>
    <w:p w14:paraId="423CC636" w14:textId="77777777" w:rsidR="00301368" w:rsidRPr="0038002A" w:rsidRDefault="00301368" w:rsidP="00203BB6">
      <w:pPr>
        <w:jc w:val="both"/>
        <w:rPr>
          <w:i/>
          <w:iCs/>
        </w:rPr>
      </w:pPr>
    </w:p>
    <w:p w14:paraId="7219A0D9" w14:textId="6544F382" w:rsidR="00301368" w:rsidRDefault="00301368" w:rsidP="00203BB6">
      <w:pPr>
        <w:jc w:val="both"/>
      </w:pPr>
      <w:r>
        <w:t xml:space="preserve">With respect to </w:t>
      </w:r>
      <w:r w:rsidRPr="0038002A">
        <w:rPr>
          <w:b/>
          <w:bCs/>
        </w:rPr>
        <w:t>NPF4</w:t>
      </w:r>
      <w:r w:rsidR="0038002A" w:rsidRPr="0038002A">
        <w:rPr>
          <w:b/>
          <w:bCs/>
        </w:rPr>
        <w:t>, policies 1, 13 and 26</w:t>
      </w:r>
      <w:r w:rsidR="008B3567">
        <w:rPr>
          <w:b/>
          <w:bCs/>
        </w:rPr>
        <w:t xml:space="preserve"> </w:t>
      </w:r>
      <w:r w:rsidR="008B3567" w:rsidRPr="008B3567">
        <w:t>they</w:t>
      </w:r>
      <w:r w:rsidR="0038002A">
        <w:t xml:space="preserve"> reflect the sentiments of the similar policies within the LDP and offer greater impetus for these policies to be </w:t>
      </w:r>
      <w:proofErr w:type="gramStart"/>
      <w:r w:rsidR="0038002A">
        <w:t>adequately  addressed</w:t>
      </w:r>
      <w:proofErr w:type="gramEnd"/>
      <w:r w:rsidR="0038002A">
        <w:t>.</w:t>
      </w:r>
    </w:p>
    <w:p w14:paraId="66260035" w14:textId="77777777" w:rsidR="00301368" w:rsidRDefault="00301368" w:rsidP="00203BB6">
      <w:pPr>
        <w:jc w:val="both"/>
      </w:pPr>
    </w:p>
    <w:p w14:paraId="28D7CC72" w14:textId="654AC9A5" w:rsidR="00EE1DA5" w:rsidRPr="00901305" w:rsidRDefault="0038002A" w:rsidP="00203BB6">
      <w:pPr>
        <w:jc w:val="both"/>
        <w:rPr>
          <w:b/>
          <w:bCs/>
        </w:rPr>
      </w:pPr>
      <w:r w:rsidRPr="00901305">
        <w:rPr>
          <w:b/>
          <w:bCs/>
        </w:rPr>
        <w:t xml:space="preserve">From all of the above it is apparent that the proposed </w:t>
      </w:r>
      <w:proofErr w:type="gramStart"/>
      <w:r w:rsidRPr="00901305">
        <w:rPr>
          <w:b/>
          <w:bCs/>
        </w:rPr>
        <w:t>development  complies</w:t>
      </w:r>
      <w:proofErr w:type="gramEnd"/>
      <w:r w:rsidRPr="00901305">
        <w:rPr>
          <w:b/>
          <w:bCs/>
        </w:rPr>
        <w:t xml:space="preserve"> with and meets the requirements of both the Local Development Plan and the NPF4</w:t>
      </w:r>
    </w:p>
    <w:p w14:paraId="44075C91" w14:textId="77777777" w:rsidR="0038002A" w:rsidRPr="00901305" w:rsidRDefault="0038002A" w:rsidP="00203BB6">
      <w:pPr>
        <w:jc w:val="both"/>
        <w:rPr>
          <w:b/>
          <w:bCs/>
        </w:rPr>
      </w:pPr>
    </w:p>
    <w:p w14:paraId="62F3E01C" w14:textId="61E151BB" w:rsidR="0038002A" w:rsidRPr="00901305" w:rsidRDefault="0038002A" w:rsidP="00203BB6">
      <w:pPr>
        <w:jc w:val="both"/>
        <w:rPr>
          <w:b/>
          <w:bCs/>
        </w:rPr>
      </w:pPr>
      <w:r w:rsidRPr="00901305">
        <w:rPr>
          <w:b/>
          <w:bCs/>
          <w:color w:val="2F5496" w:themeColor="accent1" w:themeShade="BF"/>
          <w:sz w:val="48"/>
          <w:szCs w:val="48"/>
        </w:rPr>
        <w:t xml:space="preserve">04 </w:t>
      </w:r>
      <w:r w:rsidRPr="00901305">
        <w:rPr>
          <w:b/>
          <w:bCs/>
        </w:rPr>
        <w:t>Summary</w:t>
      </w:r>
    </w:p>
    <w:p w14:paraId="2F70AFF6" w14:textId="77777777" w:rsidR="0038002A" w:rsidRDefault="0038002A" w:rsidP="00203BB6">
      <w:pPr>
        <w:jc w:val="both"/>
      </w:pPr>
    </w:p>
    <w:p w14:paraId="5B854CC2" w14:textId="4F43EAC4" w:rsidR="0038002A" w:rsidRDefault="0038002A" w:rsidP="00203BB6">
      <w:pPr>
        <w:jc w:val="both"/>
      </w:pPr>
      <w:r>
        <w:t xml:space="preserve">The proposed development of this site for </w:t>
      </w:r>
      <w:r w:rsidR="0054671C">
        <w:t xml:space="preserve">warehouse purposes </w:t>
      </w:r>
      <w:r>
        <w:t>can comfortably be integrated into this part of the city. It can be incorporated within the existing street/road infrastructure with little or no impact on the existing network. There is parking and good access to public transport, so problems of car parking obstructing traffic will not occur</w:t>
      </w:r>
      <w:r w:rsidR="00901305">
        <w:t>.</w:t>
      </w:r>
    </w:p>
    <w:p w14:paraId="25588086" w14:textId="77777777" w:rsidR="00901305" w:rsidRDefault="00901305" w:rsidP="00203BB6">
      <w:pPr>
        <w:jc w:val="both"/>
      </w:pPr>
    </w:p>
    <w:p w14:paraId="7E938216" w14:textId="77777777" w:rsidR="00901305" w:rsidRDefault="00901305" w:rsidP="00203BB6">
      <w:pPr>
        <w:jc w:val="both"/>
      </w:pPr>
    </w:p>
    <w:p w14:paraId="1FE2770F" w14:textId="77777777" w:rsidR="00901305" w:rsidRDefault="00901305" w:rsidP="00203BB6">
      <w:pPr>
        <w:jc w:val="both"/>
      </w:pPr>
    </w:p>
    <w:p w14:paraId="2AD8B2E9" w14:textId="77777777" w:rsidR="00901305" w:rsidRDefault="00901305" w:rsidP="00203BB6">
      <w:pPr>
        <w:jc w:val="both"/>
      </w:pPr>
    </w:p>
    <w:p w14:paraId="7CD242BD" w14:textId="77777777" w:rsidR="00901305" w:rsidRDefault="00901305" w:rsidP="00203BB6">
      <w:pPr>
        <w:jc w:val="both"/>
      </w:pPr>
    </w:p>
    <w:p w14:paraId="12B4287D" w14:textId="2A9C7693" w:rsidR="00901305" w:rsidRPr="00901305" w:rsidRDefault="00901305" w:rsidP="00203BB6">
      <w:pPr>
        <w:jc w:val="both"/>
        <w:rPr>
          <w:i/>
          <w:iCs/>
          <w:color w:val="2F5496" w:themeColor="accent1" w:themeShade="BF"/>
          <w:sz w:val="16"/>
          <w:szCs w:val="16"/>
        </w:rPr>
      </w:pPr>
      <w:r w:rsidRPr="00901305">
        <w:rPr>
          <w:b/>
          <w:bCs/>
          <w:sz w:val="16"/>
          <w:szCs w:val="16"/>
        </w:rPr>
        <w:t xml:space="preserve">bennett </w:t>
      </w:r>
      <w:r w:rsidRPr="00901305">
        <w:rPr>
          <w:i/>
          <w:iCs/>
          <w:color w:val="2F5496" w:themeColor="accent1" w:themeShade="BF"/>
          <w:sz w:val="16"/>
          <w:szCs w:val="16"/>
        </w:rPr>
        <w:t>Developments and Consulting</w:t>
      </w:r>
    </w:p>
    <w:p w14:paraId="0D9482C1" w14:textId="072B5091" w:rsidR="00901305" w:rsidRPr="00901305" w:rsidRDefault="00901305">
      <w:pPr>
        <w:rPr>
          <w:i/>
          <w:iCs/>
          <w:color w:val="2F5496" w:themeColor="accent1" w:themeShade="BF"/>
          <w:sz w:val="16"/>
          <w:szCs w:val="16"/>
        </w:rPr>
      </w:pPr>
      <w:r w:rsidRPr="00901305">
        <w:rPr>
          <w:i/>
          <w:iCs/>
          <w:color w:val="2F5496" w:themeColor="accent1" w:themeShade="BF"/>
          <w:sz w:val="16"/>
          <w:szCs w:val="16"/>
        </w:rPr>
        <w:t>2</w:t>
      </w:r>
      <w:r w:rsidR="00C66C76">
        <w:rPr>
          <w:i/>
          <w:iCs/>
          <w:color w:val="2F5496" w:themeColor="accent1" w:themeShade="BF"/>
          <w:sz w:val="16"/>
          <w:szCs w:val="16"/>
        </w:rPr>
        <w:t>6</w:t>
      </w:r>
      <w:r w:rsidRPr="00901305">
        <w:rPr>
          <w:i/>
          <w:iCs/>
          <w:color w:val="2F5496" w:themeColor="accent1" w:themeShade="BF"/>
          <w:sz w:val="16"/>
          <w:szCs w:val="16"/>
        </w:rPr>
        <w:t>.10.2023</w:t>
      </w:r>
    </w:p>
    <w:sectPr w:rsidR="00901305" w:rsidRPr="009013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80E0F"/>
    <w:multiLevelType w:val="hybridMultilevel"/>
    <w:tmpl w:val="BD109F14"/>
    <w:lvl w:ilvl="0" w:tplc="45F8916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67D3C"/>
    <w:multiLevelType w:val="hybridMultilevel"/>
    <w:tmpl w:val="35EAD8C2"/>
    <w:lvl w:ilvl="0" w:tplc="D7EABBE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C602F7"/>
    <w:multiLevelType w:val="hybridMultilevel"/>
    <w:tmpl w:val="E51635F4"/>
    <w:lvl w:ilvl="0" w:tplc="A6CA0AA6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06DE5"/>
    <w:multiLevelType w:val="hybridMultilevel"/>
    <w:tmpl w:val="4B80C1EA"/>
    <w:lvl w:ilvl="0" w:tplc="A8B259AA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9B2BFC"/>
    <w:multiLevelType w:val="hybridMultilevel"/>
    <w:tmpl w:val="3C6EBFC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5143886">
    <w:abstractNumId w:val="3"/>
  </w:num>
  <w:num w:numId="2" w16cid:durableId="1757625566">
    <w:abstractNumId w:val="2"/>
  </w:num>
  <w:num w:numId="3" w16cid:durableId="499396878">
    <w:abstractNumId w:val="0"/>
  </w:num>
  <w:num w:numId="4" w16cid:durableId="549734767">
    <w:abstractNumId w:val="1"/>
  </w:num>
  <w:num w:numId="5" w16cid:durableId="92310298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DA5"/>
    <w:rsid w:val="0005598E"/>
    <w:rsid w:val="00064ED7"/>
    <w:rsid w:val="00203BB6"/>
    <w:rsid w:val="00240D80"/>
    <w:rsid w:val="00301368"/>
    <w:rsid w:val="00343307"/>
    <w:rsid w:val="0038002A"/>
    <w:rsid w:val="00401974"/>
    <w:rsid w:val="0054671C"/>
    <w:rsid w:val="0059122C"/>
    <w:rsid w:val="00744D58"/>
    <w:rsid w:val="0080742F"/>
    <w:rsid w:val="008B3567"/>
    <w:rsid w:val="00901305"/>
    <w:rsid w:val="00C66C76"/>
    <w:rsid w:val="00DA5335"/>
    <w:rsid w:val="00EE1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CE428"/>
  <w15:chartTrackingRefBased/>
  <w15:docId w15:val="{67E03611-5879-4D89-8182-501FA4638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1D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1DA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E1D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bennett</dc:creator>
  <cp:keywords/>
  <dc:description/>
  <cp:lastModifiedBy>don bennett</cp:lastModifiedBy>
  <cp:revision>18</cp:revision>
  <dcterms:created xsi:type="dcterms:W3CDTF">2023-10-25T13:03:00Z</dcterms:created>
  <dcterms:modified xsi:type="dcterms:W3CDTF">2023-10-26T12:19:00Z</dcterms:modified>
</cp:coreProperties>
</file>