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Rule="auto"/>
        <w:rPr>
          <w:b w:val="1"/>
          <w:color w:val="222222"/>
          <w:u w:val="single"/>
        </w:rPr>
      </w:pPr>
      <w:r w:rsidDel="00000000" w:rsidR="00000000" w:rsidRPr="00000000">
        <w:rPr>
          <w:b w:val="1"/>
          <w:color w:val="222222"/>
          <w:u w:val="single"/>
          <w:rtl w:val="0"/>
        </w:rPr>
        <w:t xml:space="preserve">Rough Floor Plan and Fire Safety Description:</w:t>
      </w:r>
    </w:p>
    <w:p w:rsidR="00000000" w:rsidDel="00000000" w:rsidP="00000000" w:rsidRDefault="00000000" w:rsidRPr="00000000" w14:paraId="00000002">
      <w:pPr>
        <w:shd w:fill="ffffff" w:val="clear"/>
        <w:spacing w:after="200" w:before="20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As no structural work is required and all renovations are simply internal (modernisation), we do not have any architectural drawings. None of the described plans are needed (elevations / block plans etc).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I have below attached a rough outline of the fire safety measures being implemented, all according to the 2023 fire safety regulations according to Bristol Councils online Pdf. Furthermore, a rough floor plan is also attached for viewing.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4459249" cy="59483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9249" cy="594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