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0C16" w14:textId="3BAD34FF" w:rsidR="00BB1165" w:rsidRPr="007B738E" w:rsidRDefault="5026738A" w:rsidP="00553056">
      <w:pPr>
        <w:pStyle w:val="Heading1"/>
        <w:rPr>
          <w:rFonts w:ascii="Apercu" w:hAnsi="Apercu" w:cs="Arial"/>
          <w:color w:val="auto"/>
          <w:sz w:val="20"/>
          <w:szCs w:val="20"/>
          <w:u w:val="single"/>
        </w:rPr>
      </w:pPr>
      <w:r w:rsidRPr="007B738E">
        <w:rPr>
          <w:rFonts w:ascii="Apercu" w:hAnsi="Apercu" w:cs="Arial"/>
          <w:color w:val="auto"/>
          <w:sz w:val="20"/>
          <w:szCs w:val="20"/>
          <w:u w:val="single"/>
        </w:rPr>
        <w:t>Reasonable</w:t>
      </w:r>
      <w:r w:rsidRPr="007B738E">
        <w:rPr>
          <w:rFonts w:ascii="Apercu" w:hAnsi="Apercu" w:cs="Arial"/>
          <w:color w:val="auto"/>
          <w:spacing w:val="-3"/>
          <w:sz w:val="20"/>
          <w:szCs w:val="20"/>
          <w:u w:val="single"/>
        </w:rPr>
        <w:t xml:space="preserve"> </w:t>
      </w:r>
      <w:r w:rsidRPr="007B738E">
        <w:rPr>
          <w:rFonts w:ascii="Apercu" w:hAnsi="Apercu" w:cs="Arial"/>
          <w:color w:val="auto"/>
          <w:sz w:val="20"/>
          <w:szCs w:val="20"/>
          <w:u w:val="single"/>
        </w:rPr>
        <w:t>Exception</w:t>
      </w:r>
      <w:r w:rsidRPr="007B738E">
        <w:rPr>
          <w:rFonts w:ascii="Apercu" w:hAnsi="Apercu" w:cs="Arial"/>
          <w:color w:val="auto"/>
          <w:spacing w:val="-3"/>
          <w:sz w:val="20"/>
          <w:szCs w:val="20"/>
          <w:u w:val="single"/>
        </w:rPr>
        <w:t xml:space="preserve"> </w:t>
      </w:r>
      <w:r w:rsidRPr="007B738E">
        <w:rPr>
          <w:rFonts w:ascii="Apercu" w:hAnsi="Apercu" w:cs="Arial"/>
          <w:color w:val="auto"/>
          <w:spacing w:val="-2"/>
          <w:sz w:val="20"/>
          <w:szCs w:val="20"/>
          <w:u w:val="single"/>
        </w:rPr>
        <w:t>Statement</w:t>
      </w:r>
    </w:p>
    <w:p w14:paraId="30DA8C80" w14:textId="11AAD90F" w:rsidR="5026738A" w:rsidRPr="007B738E" w:rsidRDefault="5026738A" w:rsidP="5026738A">
      <w:pPr>
        <w:pStyle w:val="BodyText"/>
        <w:rPr>
          <w:rFonts w:ascii="Apercu" w:hAnsi="Apercu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Caption w:val="Reasonable Exception Statement "/>
        <w:tblDescription w:val="A table which outlines requirement of a reasonable exception statement, including: &#10;&#10;Site Address&#10;Description of Development &#10;Name of author and role in the development &#10;&#10;For Householders: &#10;The current fire safety measures are appropriate and will not adversely affect the development (yes and justification)&#10;The fire safety measures will be altered (outline any required mitigation measures)&#10;&#10;For non-major development &#10;The current fire safety measures are appropriate and will not adversely affect the development (yes and justification)&#10;The fire safety measures will be altered (outline any required mitigation measures)&#10;"/>
      </w:tblPr>
      <w:tblGrid>
        <w:gridCol w:w="3449"/>
        <w:gridCol w:w="5760"/>
      </w:tblGrid>
      <w:tr w:rsidR="5026738A" w:rsidRPr="007B738E" w14:paraId="0BAC442B" w14:textId="77777777" w:rsidTr="00553056">
        <w:trPr>
          <w:trHeight w:val="587"/>
          <w:tblHeader/>
        </w:trPr>
        <w:tc>
          <w:tcPr>
            <w:tcW w:w="3449" w:type="dxa"/>
          </w:tcPr>
          <w:p w14:paraId="2F2DA018" w14:textId="77777777" w:rsidR="5026738A" w:rsidRPr="007B738E" w:rsidRDefault="5026738A" w:rsidP="5026738A">
            <w:pPr>
              <w:pStyle w:val="TableParagraph"/>
              <w:rPr>
                <w:rFonts w:ascii="Apercu" w:hAnsi="Apercu"/>
                <w:b/>
                <w:bCs/>
                <w:sz w:val="20"/>
                <w:szCs w:val="20"/>
              </w:rPr>
            </w:pPr>
            <w:r w:rsidRPr="007B738E">
              <w:rPr>
                <w:rFonts w:ascii="Apercu" w:hAnsi="Apercu"/>
                <w:b/>
                <w:bCs/>
                <w:sz w:val="20"/>
                <w:szCs w:val="20"/>
              </w:rPr>
              <w:t>Site address</w:t>
            </w:r>
          </w:p>
        </w:tc>
        <w:tc>
          <w:tcPr>
            <w:tcW w:w="5760" w:type="dxa"/>
          </w:tcPr>
          <w:p w14:paraId="3020EBFE" w14:textId="2EF0E8AB" w:rsidR="5026738A" w:rsidRPr="007B738E" w:rsidRDefault="00A21D37" w:rsidP="5026738A">
            <w:pPr>
              <w:pStyle w:val="TableParagraph"/>
              <w:spacing w:before="0"/>
              <w:ind w:left="0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 xml:space="preserve">25 Rye Road, London </w:t>
            </w:r>
            <w:r w:rsidRPr="007B738E">
              <w:rPr>
                <w:rFonts w:ascii="Apercu" w:eastAsiaTheme="minorHAnsi" w:hAnsi="Apercu"/>
                <w:sz w:val="20"/>
                <w:szCs w:val="20"/>
                <w:lang w:val="en-GB"/>
              </w:rPr>
              <w:t>SE15 3AX</w:t>
            </w:r>
          </w:p>
        </w:tc>
      </w:tr>
      <w:tr w:rsidR="5026738A" w:rsidRPr="007B738E" w14:paraId="1E0C6276" w14:textId="77777777" w:rsidTr="5026738A">
        <w:trPr>
          <w:trHeight w:val="693"/>
        </w:trPr>
        <w:tc>
          <w:tcPr>
            <w:tcW w:w="3449" w:type="dxa"/>
          </w:tcPr>
          <w:p w14:paraId="24851AB5" w14:textId="77777777" w:rsidR="5026738A" w:rsidRPr="007B738E" w:rsidRDefault="5026738A" w:rsidP="5026738A">
            <w:pPr>
              <w:pStyle w:val="TableParagraph"/>
              <w:rPr>
                <w:rFonts w:ascii="Apercu" w:hAnsi="Apercu"/>
                <w:b/>
                <w:bCs/>
                <w:sz w:val="20"/>
                <w:szCs w:val="20"/>
              </w:rPr>
            </w:pPr>
            <w:r w:rsidRPr="007B738E">
              <w:rPr>
                <w:rFonts w:ascii="Apercu" w:hAnsi="Apercu"/>
                <w:b/>
                <w:bCs/>
                <w:sz w:val="20"/>
                <w:szCs w:val="20"/>
              </w:rPr>
              <w:t>Description of development</w:t>
            </w:r>
          </w:p>
        </w:tc>
        <w:tc>
          <w:tcPr>
            <w:tcW w:w="5760" w:type="dxa"/>
          </w:tcPr>
          <w:p w14:paraId="56CC0B8D" w14:textId="77777777" w:rsidR="00A21D37" w:rsidRPr="007B738E" w:rsidRDefault="00A21D37" w:rsidP="00A21D37">
            <w:pPr>
              <w:widowControl/>
              <w:adjustRightInd w:val="0"/>
              <w:rPr>
                <w:rFonts w:ascii="Apercu" w:eastAsiaTheme="minorHAnsi" w:hAnsi="Apercu"/>
                <w:sz w:val="20"/>
                <w:szCs w:val="20"/>
                <w:lang w:val="en-GB"/>
              </w:rPr>
            </w:pPr>
            <w:r w:rsidRPr="007B738E">
              <w:rPr>
                <w:rFonts w:ascii="Apercu" w:eastAsiaTheme="minorHAnsi" w:hAnsi="Apercu"/>
                <w:sz w:val="20"/>
                <w:szCs w:val="20"/>
                <w:lang w:val="en-GB"/>
              </w:rPr>
              <w:t>Removal of dilapidated external ground floor toilet block and the erection of a</w:t>
            </w:r>
          </w:p>
          <w:p w14:paraId="6CE41063" w14:textId="77777777" w:rsidR="00A21D37" w:rsidRPr="007B738E" w:rsidRDefault="00A21D37" w:rsidP="00A21D37">
            <w:pPr>
              <w:widowControl/>
              <w:adjustRightInd w:val="0"/>
              <w:rPr>
                <w:rFonts w:ascii="Apercu" w:eastAsiaTheme="minorHAnsi" w:hAnsi="Apercu"/>
                <w:sz w:val="20"/>
                <w:szCs w:val="20"/>
                <w:lang w:val="en-GB"/>
              </w:rPr>
            </w:pPr>
            <w:r w:rsidRPr="007B738E">
              <w:rPr>
                <w:rFonts w:ascii="Apercu" w:eastAsiaTheme="minorHAnsi" w:hAnsi="Apercu"/>
                <w:sz w:val="20"/>
                <w:szCs w:val="20"/>
                <w:lang w:val="en-GB"/>
              </w:rPr>
              <w:t>ground floor rear extension, the raising of the roof ridge by 170mm, the erection of</w:t>
            </w:r>
          </w:p>
          <w:p w14:paraId="0455A2F3" w14:textId="77777777" w:rsidR="00A21D37" w:rsidRPr="007B738E" w:rsidRDefault="00A21D37" w:rsidP="00A21D37">
            <w:pPr>
              <w:widowControl/>
              <w:adjustRightInd w:val="0"/>
              <w:rPr>
                <w:rFonts w:ascii="Apercu" w:eastAsiaTheme="minorHAnsi" w:hAnsi="Apercu"/>
                <w:sz w:val="20"/>
                <w:szCs w:val="20"/>
                <w:lang w:val="en-GB"/>
              </w:rPr>
            </w:pPr>
            <w:r w:rsidRPr="007B738E">
              <w:rPr>
                <w:rFonts w:ascii="Apercu" w:eastAsiaTheme="minorHAnsi" w:hAnsi="Apercu"/>
                <w:sz w:val="20"/>
                <w:szCs w:val="20"/>
                <w:lang w:val="en-GB"/>
              </w:rPr>
              <w:t>a dormer window to the rear slope of the roof and the insertion of two rooflights in</w:t>
            </w:r>
          </w:p>
          <w:p w14:paraId="0C675F62" w14:textId="6458F6DA" w:rsidR="5026738A" w:rsidRPr="007B738E" w:rsidRDefault="00A21D37" w:rsidP="00A21D37">
            <w:pPr>
              <w:pStyle w:val="TableParagraph"/>
              <w:spacing w:before="0"/>
              <w:ind w:left="0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eastAsiaTheme="minorHAnsi" w:hAnsi="Apercu"/>
                <w:sz w:val="20"/>
                <w:szCs w:val="20"/>
                <w:lang w:val="en-GB"/>
              </w:rPr>
              <w:t>the front slope of the roof.</w:t>
            </w:r>
          </w:p>
        </w:tc>
      </w:tr>
      <w:tr w:rsidR="5026738A" w:rsidRPr="007B738E" w14:paraId="367EA33E" w14:textId="77777777" w:rsidTr="5026738A">
        <w:trPr>
          <w:trHeight w:val="945"/>
        </w:trPr>
        <w:tc>
          <w:tcPr>
            <w:tcW w:w="3449" w:type="dxa"/>
            <w:tcBorders>
              <w:bottom w:val="double" w:sz="4" w:space="0" w:color="000000" w:themeColor="text1"/>
            </w:tcBorders>
          </w:tcPr>
          <w:p w14:paraId="0629F3CE" w14:textId="77777777" w:rsidR="5026738A" w:rsidRPr="007B738E" w:rsidRDefault="5026738A" w:rsidP="5026738A">
            <w:pPr>
              <w:pStyle w:val="TableParagraph"/>
              <w:rPr>
                <w:rFonts w:ascii="Apercu" w:hAnsi="Apercu"/>
                <w:b/>
                <w:bCs/>
                <w:sz w:val="20"/>
                <w:szCs w:val="20"/>
              </w:rPr>
            </w:pPr>
            <w:r w:rsidRPr="007B738E">
              <w:rPr>
                <w:rFonts w:ascii="Apercu" w:hAnsi="Apercu"/>
                <w:b/>
                <w:bCs/>
                <w:sz w:val="20"/>
                <w:szCs w:val="20"/>
              </w:rPr>
              <w:t>Name of Author and role in the development</w:t>
            </w:r>
          </w:p>
        </w:tc>
        <w:tc>
          <w:tcPr>
            <w:tcW w:w="5760" w:type="dxa"/>
            <w:tcBorders>
              <w:bottom w:val="double" w:sz="4" w:space="0" w:color="000000" w:themeColor="text1"/>
            </w:tcBorders>
          </w:tcPr>
          <w:p w14:paraId="4D943499" w14:textId="77777777" w:rsidR="5026738A" w:rsidRPr="007B738E" w:rsidRDefault="00A21D37" w:rsidP="5026738A">
            <w:pPr>
              <w:pStyle w:val="TableParagraph"/>
              <w:spacing w:before="0"/>
              <w:ind w:left="0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Benjamin Machin</w:t>
            </w:r>
          </w:p>
          <w:p w14:paraId="42D73A7A" w14:textId="7EB650D6" w:rsidR="00A21D37" w:rsidRPr="007B738E" w:rsidRDefault="00A21D37" w:rsidP="5026738A">
            <w:pPr>
              <w:pStyle w:val="TableParagraph"/>
              <w:spacing w:before="0"/>
              <w:ind w:left="0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Architect</w:t>
            </w:r>
          </w:p>
        </w:tc>
      </w:tr>
    </w:tbl>
    <w:p w14:paraId="63776534" w14:textId="5E288751" w:rsidR="5026738A" w:rsidRPr="007B738E" w:rsidRDefault="5026738A" w:rsidP="5026738A">
      <w:pPr>
        <w:pStyle w:val="BodyText"/>
        <w:rPr>
          <w:rFonts w:ascii="Apercu" w:hAnsi="Apercu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rst column sets out development type. The options ar ehouseholder, non-major development that does not create additional units, and other non-major development.&#10;Second column sets out statements regarding why a full fire safety report is not required.&#10;Third columns provides space for the user to provide further details."/>
      </w:tblPr>
      <w:tblGrid>
        <w:gridCol w:w="3142"/>
        <w:gridCol w:w="3140"/>
        <w:gridCol w:w="3138"/>
      </w:tblGrid>
      <w:tr w:rsidR="00ED1773" w:rsidRPr="007B738E" w14:paraId="1958309D" w14:textId="77777777" w:rsidTr="00ED1773">
        <w:trPr>
          <w:tblHeader/>
        </w:trPr>
        <w:tc>
          <w:tcPr>
            <w:tcW w:w="3215" w:type="dxa"/>
          </w:tcPr>
          <w:p w14:paraId="5AC1674A" w14:textId="4759EB3E" w:rsidR="00ED1773" w:rsidRPr="007B738E" w:rsidRDefault="00ED1773" w:rsidP="5026738A">
            <w:pPr>
              <w:pStyle w:val="BodyText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Development type</w:t>
            </w:r>
          </w:p>
        </w:tc>
        <w:tc>
          <w:tcPr>
            <w:tcW w:w="3215" w:type="dxa"/>
          </w:tcPr>
          <w:p w14:paraId="48A458A6" w14:textId="595706D4" w:rsidR="00ED1773" w:rsidRPr="007B738E" w:rsidRDefault="00ED1773" w:rsidP="5026738A">
            <w:pPr>
              <w:pStyle w:val="BodyText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Statement</w:t>
            </w:r>
          </w:p>
        </w:tc>
        <w:tc>
          <w:tcPr>
            <w:tcW w:w="3216" w:type="dxa"/>
          </w:tcPr>
          <w:p w14:paraId="63E9BF2E" w14:textId="2C324F15" w:rsidR="00ED1773" w:rsidRPr="007B738E" w:rsidRDefault="00ED1773" w:rsidP="5026738A">
            <w:pPr>
              <w:pStyle w:val="BodyText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Details</w:t>
            </w:r>
          </w:p>
        </w:tc>
      </w:tr>
      <w:tr w:rsidR="00D42D16" w:rsidRPr="007B738E" w14:paraId="2B3086FB" w14:textId="77777777" w:rsidTr="00ED1773">
        <w:tc>
          <w:tcPr>
            <w:tcW w:w="3215" w:type="dxa"/>
            <w:vMerge w:val="restart"/>
          </w:tcPr>
          <w:p w14:paraId="674DB5E6" w14:textId="167B16A2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Householder</w:t>
            </w:r>
          </w:p>
        </w:tc>
        <w:tc>
          <w:tcPr>
            <w:tcW w:w="3215" w:type="dxa"/>
          </w:tcPr>
          <w:p w14:paraId="2B48219B" w14:textId="686ED32E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The current fire safety measures are appropriate and will not be</w:t>
            </w:r>
            <w:r w:rsidRPr="007B738E">
              <w:rPr>
                <w:rFonts w:ascii="Apercu" w:hAnsi="Apercu"/>
                <w:b w:val="0"/>
                <w:spacing w:val="-10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adversely</w:t>
            </w:r>
            <w:r w:rsidRPr="007B738E">
              <w:rPr>
                <w:rFonts w:ascii="Apercu" w:hAnsi="Apercu"/>
                <w:b w:val="0"/>
                <w:spacing w:val="-1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affected</w:t>
            </w:r>
            <w:r w:rsidRPr="007B738E">
              <w:rPr>
                <w:rFonts w:ascii="Apercu" w:hAnsi="Apercu"/>
                <w:b w:val="0"/>
                <w:spacing w:val="-14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by the development</w:t>
            </w:r>
          </w:p>
        </w:tc>
        <w:tc>
          <w:tcPr>
            <w:tcW w:w="3216" w:type="dxa"/>
          </w:tcPr>
          <w:p w14:paraId="77692D98" w14:textId="7818C7BC" w:rsidR="00A21D37" w:rsidRPr="007B738E" w:rsidRDefault="00A21D37" w:rsidP="00A21D37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The proposal is a modest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rear and loft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 extension with a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total area of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23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sqm. It will not alter or obstruct the existing means of escape from the property or access to the property from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Rye Road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.</w:t>
            </w:r>
          </w:p>
          <w:p w14:paraId="1907151C" w14:textId="77777777" w:rsidR="00A21D37" w:rsidRPr="007B738E" w:rsidRDefault="00A21D37" w:rsidP="00A21D37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  <w:p w14:paraId="3FC1946F" w14:textId="77777777" w:rsidR="00A21D37" w:rsidRPr="007B738E" w:rsidRDefault="00A21D37" w:rsidP="00A21D37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The project will be designed and constructed to comply with the</w:t>
            </w:r>
          </w:p>
          <w:p w14:paraId="093E041D" w14:textId="0068482F" w:rsidR="00D42D16" w:rsidRPr="007B738E" w:rsidRDefault="00A21D37" w:rsidP="00A21D37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building regulations.</w:t>
            </w:r>
          </w:p>
        </w:tc>
      </w:tr>
      <w:tr w:rsidR="00D42D16" w:rsidRPr="007B738E" w14:paraId="18C20335" w14:textId="77777777" w:rsidTr="00ED1773">
        <w:tc>
          <w:tcPr>
            <w:tcW w:w="3215" w:type="dxa"/>
            <w:vMerge/>
          </w:tcPr>
          <w:p w14:paraId="7FB718BB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5" w:type="dxa"/>
          </w:tcPr>
          <w:p w14:paraId="46A4FFCC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The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fire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safety</w:t>
            </w:r>
            <w:r w:rsidRPr="007B738E">
              <w:rPr>
                <w:rFonts w:ascii="Apercu" w:hAnsi="Apercu"/>
                <w:b w:val="0"/>
                <w:spacing w:val="-14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measures will be </w:t>
            </w:r>
            <w:proofErr w:type="gramStart"/>
            <w:r w:rsidRPr="007B738E">
              <w:rPr>
                <w:rFonts w:ascii="Apercu" w:hAnsi="Apercu"/>
                <w:b w:val="0"/>
                <w:sz w:val="20"/>
                <w:szCs w:val="20"/>
              </w:rPr>
              <w:t>altered</w:t>
            </w:r>
            <w:proofErr w:type="gramEnd"/>
          </w:p>
          <w:p w14:paraId="2E3CBE10" w14:textId="0B152E7C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6B5436AA" w14:textId="4CF73652" w:rsidR="00D42D16" w:rsidRPr="007B738E" w:rsidRDefault="00A21D37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  <w:tr w:rsidR="00D42D16" w:rsidRPr="007B738E" w14:paraId="52BD6FCD" w14:textId="77777777" w:rsidTr="00ED1773">
        <w:tc>
          <w:tcPr>
            <w:tcW w:w="3215" w:type="dxa"/>
            <w:vMerge w:val="restart"/>
          </w:tcPr>
          <w:p w14:paraId="2313EFED" w14:textId="77777777" w:rsidR="00D42D16" w:rsidRPr="007B738E" w:rsidRDefault="00D42D16" w:rsidP="00ED1773">
            <w:pPr>
              <w:pStyle w:val="TableParagraph"/>
              <w:ind w:left="0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Non-</w:t>
            </w:r>
            <w:r w:rsidRPr="007B738E">
              <w:rPr>
                <w:rFonts w:ascii="Apercu" w:hAnsi="Apercu"/>
                <w:spacing w:val="-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sz w:val="20"/>
                <w:szCs w:val="20"/>
              </w:rPr>
              <w:t>major</w:t>
            </w:r>
            <w:r w:rsidRPr="007B738E">
              <w:rPr>
                <w:rFonts w:ascii="Apercu" w:hAnsi="Apercu"/>
                <w:spacing w:val="-2"/>
                <w:sz w:val="20"/>
                <w:szCs w:val="20"/>
              </w:rPr>
              <w:t xml:space="preserve"> development</w:t>
            </w:r>
          </w:p>
          <w:p w14:paraId="6601CE03" w14:textId="4D02AC07" w:rsidR="00D42D16" w:rsidRPr="007B738E" w:rsidRDefault="00D42D16" w:rsidP="00ED1773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that</w:t>
            </w:r>
            <w:r w:rsidRPr="007B738E">
              <w:rPr>
                <w:rFonts w:ascii="Apercu" w:hAnsi="Apercu"/>
                <w:b w:val="0"/>
                <w:spacing w:val="-10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does</w:t>
            </w:r>
            <w:r w:rsidRPr="007B738E">
              <w:rPr>
                <w:rFonts w:ascii="Apercu" w:hAnsi="Apercu"/>
                <w:b w:val="0"/>
                <w:spacing w:val="-8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not</w:t>
            </w:r>
            <w:r w:rsidRPr="007B738E">
              <w:rPr>
                <w:rFonts w:ascii="Apercu" w:hAnsi="Apercu"/>
                <w:b w:val="0"/>
                <w:spacing w:val="-8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create</w:t>
            </w:r>
            <w:r w:rsidRPr="007B738E">
              <w:rPr>
                <w:rFonts w:ascii="Apercu" w:hAnsi="Apercu"/>
                <w:b w:val="0"/>
                <w:spacing w:val="-9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additional units or alter the materials on the external walls or alter the internal or external communal areas that support the evacuation strategy for the property</w:t>
            </w:r>
            <w:r w:rsidRPr="007B738E">
              <w:rPr>
                <w:rFonts w:ascii="Apercu" w:hAnsi="Apercu"/>
                <w:b w:val="0"/>
                <w:spacing w:val="-10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and</w:t>
            </w:r>
            <w:r w:rsidRPr="007B738E">
              <w:rPr>
                <w:rFonts w:ascii="Apercu" w:hAnsi="Apercu"/>
                <w:b w:val="0"/>
                <w:spacing w:val="-9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does</w:t>
            </w:r>
            <w:r w:rsidRPr="007B738E">
              <w:rPr>
                <w:rFonts w:ascii="Apercu" w:hAnsi="Apercu"/>
                <w:b w:val="0"/>
                <w:spacing w:val="-8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not</w:t>
            </w:r>
            <w:r w:rsidRPr="007B738E">
              <w:rPr>
                <w:rFonts w:ascii="Apercu" w:hAnsi="Apercu"/>
                <w:b w:val="0"/>
                <w:spacing w:val="-8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include a lift</w:t>
            </w:r>
          </w:p>
        </w:tc>
        <w:tc>
          <w:tcPr>
            <w:tcW w:w="3215" w:type="dxa"/>
          </w:tcPr>
          <w:p w14:paraId="6E49270C" w14:textId="741EDD63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The current fire safety measures are appropriate and will not be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negatively</w:t>
            </w:r>
            <w:r w:rsidRPr="007B738E">
              <w:rPr>
                <w:rFonts w:ascii="Apercu" w:hAnsi="Apercu"/>
                <w:b w:val="0"/>
                <w:spacing w:val="-12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affected</w:t>
            </w:r>
            <w:r w:rsidRPr="007B738E">
              <w:rPr>
                <w:rFonts w:ascii="Apercu" w:hAnsi="Apercu"/>
                <w:b w:val="0"/>
                <w:spacing w:val="-1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by the development</w:t>
            </w:r>
          </w:p>
        </w:tc>
        <w:tc>
          <w:tcPr>
            <w:tcW w:w="3216" w:type="dxa"/>
          </w:tcPr>
          <w:p w14:paraId="076BEF06" w14:textId="0E292B95" w:rsidR="00D42D16" w:rsidRPr="007B738E" w:rsidRDefault="00A21D37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  <w:tr w:rsidR="00D42D16" w:rsidRPr="007B738E" w14:paraId="2314F15B" w14:textId="77777777" w:rsidTr="00ED1773">
        <w:tc>
          <w:tcPr>
            <w:tcW w:w="3215" w:type="dxa"/>
            <w:vMerge/>
          </w:tcPr>
          <w:p w14:paraId="4876F545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5" w:type="dxa"/>
          </w:tcPr>
          <w:p w14:paraId="47D32A93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The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fire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safety</w:t>
            </w:r>
            <w:r w:rsidRPr="007B738E">
              <w:rPr>
                <w:rFonts w:ascii="Apercu" w:hAnsi="Apercu"/>
                <w:b w:val="0"/>
                <w:spacing w:val="-14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measures will be </w:t>
            </w:r>
            <w:proofErr w:type="gramStart"/>
            <w:r w:rsidRPr="007B738E">
              <w:rPr>
                <w:rFonts w:ascii="Apercu" w:hAnsi="Apercu"/>
                <w:b w:val="0"/>
                <w:sz w:val="20"/>
                <w:szCs w:val="20"/>
              </w:rPr>
              <w:t>altered</w:t>
            </w:r>
            <w:proofErr w:type="gramEnd"/>
          </w:p>
          <w:p w14:paraId="16AC4431" w14:textId="0A2851B4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69C0C365" w14:textId="458890FC" w:rsidR="00D42D16" w:rsidRPr="007B738E" w:rsidRDefault="00A21D37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  <w:tr w:rsidR="00D42D16" w:rsidRPr="007B738E" w14:paraId="68826D75" w14:textId="77777777" w:rsidTr="00ED1773">
        <w:tc>
          <w:tcPr>
            <w:tcW w:w="3215" w:type="dxa"/>
            <w:vMerge w:val="restart"/>
          </w:tcPr>
          <w:p w14:paraId="08EBC590" w14:textId="77777777" w:rsidR="00D42D16" w:rsidRPr="007B738E" w:rsidRDefault="00D42D16" w:rsidP="00ED1773">
            <w:pPr>
              <w:pStyle w:val="TableParagraph"/>
              <w:ind w:left="0"/>
              <w:rPr>
                <w:rFonts w:ascii="Apercu" w:hAnsi="Apercu"/>
                <w:sz w:val="20"/>
                <w:szCs w:val="20"/>
              </w:rPr>
            </w:pPr>
            <w:r w:rsidRPr="007B738E">
              <w:rPr>
                <w:rFonts w:ascii="Apercu" w:hAnsi="Apercu"/>
                <w:sz w:val="20"/>
                <w:szCs w:val="20"/>
              </w:rPr>
              <w:t>Non</w:t>
            </w:r>
            <w:r w:rsidRPr="007B738E">
              <w:rPr>
                <w:rFonts w:ascii="Apercu" w:hAnsi="Apercu"/>
                <w:spacing w:val="-2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sz w:val="20"/>
                <w:szCs w:val="20"/>
              </w:rPr>
              <w:t>major</w:t>
            </w:r>
            <w:r w:rsidRPr="007B738E">
              <w:rPr>
                <w:rFonts w:ascii="Apercu" w:hAnsi="Apercu"/>
                <w:spacing w:val="-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spacing w:val="-2"/>
                <w:sz w:val="20"/>
                <w:szCs w:val="20"/>
              </w:rPr>
              <w:t>development</w:t>
            </w:r>
          </w:p>
          <w:p w14:paraId="757BE69A" w14:textId="5806E646" w:rsidR="00D42D16" w:rsidRPr="007B738E" w:rsidRDefault="00D42D16" w:rsidP="00ED1773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(other</w:t>
            </w:r>
            <w:r w:rsidRPr="007B738E">
              <w:rPr>
                <w:rFonts w:ascii="Apercu" w:hAnsi="Apercu"/>
                <w:b w:val="0"/>
                <w:spacing w:val="-1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than</w:t>
            </w:r>
            <w:r w:rsidRPr="007B738E">
              <w:rPr>
                <w:rFonts w:ascii="Apercu" w:hAnsi="Apercu"/>
                <w:b w:val="0"/>
                <w:spacing w:val="-1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those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captured </w:t>
            </w:r>
            <w:r w:rsidRPr="007B738E">
              <w:rPr>
                <w:rFonts w:ascii="Apercu" w:hAnsi="Apercu"/>
                <w:b w:val="0"/>
                <w:spacing w:val="-2"/>
                <w:sz w:val="20"/>
                <w:szCs w:val="20"/>
              </w:rPr>
              <w:t>above)</w:t>
            </w:r>
          </w:p>
        </w:tc>
        <w:tc>
          <w:tcPr>
            <w:tcW w:w="3215" w:type="dxa"/>
          </w:tcPr>
          <w:p w14:paraId="2D4AAB24" w14:textId="5FD3AC0B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Information on space provisions for fire appliances and assembly</w:t>
            </w:r>
            <w:r w:rsidRPr="007B738E">
              <w:rPr>
                <w:rFonts w:ascii="Apercu" w:hAnsi="Apercu"/>
                <w:b w:val="0"/>
                <w:spacing w:val="-17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points</w:t>
            </w:r>
            <w:r w:rsidRPr="007B738E">
              <w:rPr>
                <w:rFonts w:ascii="Apercu" w:hAnsi="Apercu"/>
                <w:b w:val="0"/>
                <w:spacing w:val="-17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(D12A criteria 1)</w:t>
            </w:r>
          </w:p>
        </w:tc>
        <w:tc>
          <w:tcPr>
            <w:tcW w:w="3216" w:type="dxa"/>
          </w:tcPr>
          <w:p w14:paraId="24944E09" w14:textId="59F6E4E7" w:rsidR="00D42D16" w:rsidRPr="007B738E" w:rsidRDefault="00A21D37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  <w:tr w:rsidR="00D42D16" w:rsidRPr="007B738E" w14:paraId="3BBA1366" w14:textId="77777777" w:rsidTr="00ED1773">
        <w:tc>
          <w:tcPr>
            <w:tcW w:w="3215" w:type="dxa"/>
            <w:vMerge/>
          </w:tcPr>
          <w:p w14:paraId="6EAE1890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7F13E35" w14:textId="782B6FC5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Information</w:t>
            </w:r>
            <w:r w:rsidRPr="007B738E">
              <w:rPr>
                <w:rFonts w:ascii="Apercu" w:hAnsi="Apercu"/>
                <w:b w:val="0"/>
                <w:spacing w:val="-17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on</w:t>
            </w:r>
            <w:r w:rsidRPr="007B738E">
              <w:rPr>
                <w:rFonts w:ascii="Apercu" w:hAnsi="Apercu"/>
                <w:b w:val="0"/>
                <w:spacing w:val="-17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passive and active safety measures (D12A criteria 2)</w:t>
            </w:r>
          </w:p>
        </w:tc>
        <w:tc>
          <w:tcPr>
            <w:tcW w:w="3216" w:type="dxa"/>
          </w:tcPr>
          <w:p w14:paraId="6CEC2E53" w14:textId="0F4FDFD9" w:rsidR="00D42D16" w:rsidRPr="007B738E" w:rsidRDefault="00A21D37" w:rsidP="00ED1773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  <w:tr w:rsidR="00D42D16" w:rsidRPr="007B738E" w14:paraId="0EABAC36" w14:textId="77777777" w:rsidTr="00ED1773">
        <w:tc>
          <w:tcPr>
            <w:tcW w:w="3215" w:type="dxa"/>
            <w:vMerge/>
          </w:tcPr>
          <w:p w14:paraId="0A0237C8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5" w:type="dxa"/>
          </w:tcPr>
          <w:p w14:paraId="1222A603" w14:textId="174BBBE3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Information</w:t>
            </w:r>
            <w:r w:rsidRPr="007B738E">
              <w:rPr>
                <w:rFonts w:ascii="Apercu" w:hAnsi="Apercu"/>
                <w:b w:val="0"/>
                <w:spacing w:val="-12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and</w:t>
            </w:r>
            <w:r w:rsidRPr="007B738E">
              <w:rPr>
                <w:rFonts w:ascii="Apercu" w:hAnsi="Apercu"/>
                <w:b w:val="0"/>
                <w:spacing w:val="-14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data</w:t>
            </w:r>
            <w:r w:rsidRPr="007B738E">
              <w:rPr>
                <w:rFonts w:ascii="Apercu" w:hAnsi="Apercu"/>
                <w:b w:val="0"/>
                <w:spacing w:val="-12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on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lastRenderedPageBreak/>
              <w:t>construction products and materials (D12A criteria 3)</w:t>
            </w:r>
          </w:p>
        </w:tc>
        <w:tc>
          <w:tcPr>
            <w:tcW w:w="3216" w:type="dxa"/>
          </w:tcPr>
          <w:p w14:paraId="564776F6" w14:textId="0D40AD9E" w:rsidR="00D42D16" w:rsidRPr="007B738E" w:rsidRDefault="00A21D37" w:rsidP="00ED1773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lastRenderedPageBreak/>
              <w:t>N/A</w:t>
            </w:r>
          </w:p>
        </w:tc>
      </w:tr>
      <w:tr w:rsidR="00D42D16" w:rsidRPr="007B738E" w14:paraId="0D72C261" w14:textId="77777777" w:rsidTr="00ED1773">
        <w:tc>
          <w:tcPr>
            <w:tcW w:w="3215" w:type="dxa"/>
            <w:vMerge/>
          </w:tcPr>
          <w:p w14:paraId="3CB08989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5" w:type="dxa"/>
          </w:tcPr>
          <w:p w14:paraId="5B992748" w14:textId="081F9D9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Information</w:t>
            </w:r>
            <w:r w:rsidRPr="007B738E">
              <w:rPr>
                <w:rFonts w:ascii="Apercu" w:hAnsi="Apercu"/>
                <w:b w:val="0"/>
                <w:spacing w:val="-11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on</w:t>
            </w:r>
            <w:r w:rsidRPr="007B738E">
              <w:rPr>
                <w:rFonts w:ascii="Apercu" w:hAnsi="Apercu"/>
                <w:b w:val="0"/>
                <w:spacing w:val="-1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means</w:t>
            </w:r>
            <w:r w:rsidRPr="007B738E">
              <w:rPr>
                <w:rFonts w:ascii="Apercu" w:hAnsi="Apercu"/>
                <w:b w:val="0"/>
                <w:spacing w:val="-13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 xml:space="preserve">of escape and evacuation strategy (D12A criteria </w:t>
            </w:r>
            <w:r w:rsidRPr="007B738E">
              <w:rPr>
                <w:rFonts w:ascii="Apercu" w:hAnsi="Apercu"/>
                <w:b w:val="0"/>
                <w:spacing w:val="-6"/>
                <w:sz w:val="20"/>
                <w:szCs w:val="20"/>
              </w:rPr>
              <w:t>4)</w:t>
            </w:r>
          </w:p>
        </w:tc>
        <w:tc>
          <w:tcPr>
            <w:tcW w:w="3216" w:type="dxa"/>
          </w:tcPr>
          <w:p w14:paraId="1D84DF2F" w14:textId="1AD23945" w:rsidR="00D42D16" w:rsidRPr="007B738E" w:rsidRDefault="00A21D37" w:rsidP="00ED1773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  <w:tr w:rsidR="00D42D16" w:rsidRPr="007B738E" w14:paraId="7A7119D9" w14:textId="77777777" w:rsidTr="00ED1773">
        <w:tc>
          <w:tcPr>
            <w:tcW w:w="3215" w:type="dxa"/>
            <w:vMerge/>
          </w:tcPr>
          <w:p w14:paraId="16D742E4" w14:textId="7777777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</w:p>
        </w:tc>
        <w:tc>
          <w:tcPr>
            <w:tcW w:w="3215" w:type="dxa"/>
          </w:tcPr>
          <w:p w14:paraId="5B2DDB3A" w14:textId="5E3B19D7" w:rsidR="00D42D16" w:rsidRPr="007B738E" w:rsidRDefault="00D42D16" w:rsidP="5026738A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Information</w:t>
            </w:r>
            <w:r w:rsidRPr="007B738E">
              <w:rPr>
                <w:rFonts w:ascii="Apercu" w:hAnsi="Apercu"/>
                <w:b w:val="0"/>
                <w:spacing w:val="-17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on</w:t>
            </w:r>
            <w:r w:rsidRPr="007B738E">
              <w:rPr>
                <w:rFonts w:ascii="Apercu" w:hAnsi="Apercu"/>
                <w:b w:val="0"/>
                <w:spacing w:val="-17"/>
                <w:sz w:val="20"/>
                <w:szCs w:val="20"/>
              </w:rPr>
              <w:t xml:space="preserve"> </w:t>
            </w:r>
            <w:r w:rsidRPr="007B738E">
              <w:rPr>
                <w:rFonts w:ascii="Apercu" w:hAnsi="Apercu"/>
                <w:b w:val="0"/>
                <w:sz w:val="20"/>
                <w:szCs w:val="20"/>
              </w:rPr>
              <w:t>access and equipment for firefighting (D12A criteria 6)</w:t>
            </w:r>
          </w:p>
        </w:tc>
        <w:tc>
          <w:tcPr>
            <w:tcW w:w="3216" w:type="dxa"/>
          </w:tcPr>
          <w:p w14:paraId="094014F8" w14:textId="2A8CED3C" w:rsidR="00D42D16" w:rsidRPr="007B738E" w:rsidRDefault="00A21D37" w:rsidP="00ED1773">
            <w:pPr>
              <w:pStyle w:val="BodyText"/>
              <w:rPr>
                <w:rFonts w:ascii="Apercu" w:hAnsi="Apercu"/>
                <w:b w:val="0"/>
                <w:sz w:val="20"/>
                <w:szCs w:val="20"/>
              </w:rPr>
            </w:pPr>
            <w:r w:rsidRPr="007B738E">
              <w:rPr>
                <w:rFonts w:ascii="Apercu" w:hAnsi="Apercu"/>
                <w:b w:val="0"/>
                <w:sz w:val="20"/>
                <w:szCs w:val="20"/>
              </w:rPr>
              <w:t>N/A</w:t>
            </w:r>
          </w:p>
        </w:tc>
      </w:tr>
    </w:tbl>
    <w:p w14:paraId="1FC39945" w14:textId="77DF4BB0" w:rsidR="00BB1165" w:rsidRPr="007B738E" w:rsidRDefault="00BB1165">
      <w:pPr>
        <w:rPr>
          <w:rFonts w:ascii="Apercu" w:hAnsi="Apercu"/>
          <w:sz w:val="20"/>
          <w:szCs w:val="20"/>
        </w:rPr>
        <w:sectPr w:rsidR="00BB1165" w:rsidRPr="007B738E" w:rsidSect="00D674BF">
          <w:footerReference w:type="default" r:id="rId6"/>
          <w:type w:val="continuous"/>
          <w:pgSz w:w="11910" w:h="16840"/>
          <w:pgMar w:top="1580" w:right="1140" w:bottom="1480" w:left="1340" w:header="0" w:footer="1294" w:gutter="0"/>
          <w:pgNumType w:start="31"/>
          <w:cols w:space="720"/>
          <w:titlePg/>
          <w:docGrid w:linePitch="299"/>
        </w:sectPr>
      </w:pPr>
    </w:p>
    <w:p w14:paraId="37AA34F7" w14:textId="14994769" w:rsidR="00265AA7" w:rsidRPr="007B738E" w:rsidRDefault="00265AA7" w:rsidP="00A21D37">
      <w:pPr>
        <w:rPr>
          <w:rFonts w:ascii="Apercu" w:hAnsi="Apercu"/>
          <w:sz w:val="20"/>
          <w:szCs w:val="20"/>
        </w:rPr>
      </w:pPr>
    </w:p>
    <w:sectPr w:rsidR="00265AA7" w:rsidRPr="007B738E">
      <w:pgSz w:w="11910" w:h="16840"/>
      <w:pgMar w:top="880" w:right="1140" w:bottom="1480" w:left="134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C021" w14:textId="77777777" w:rsidR="00C516F2" w:rsidRDefault="00C516F2">
      <w:r>
        <w:separator/>
      </w:r>
    </w:p>
  </w:endnote>
  <w:endnote w:type="continuationSeparator" w:id="0">
    <w:p w14:paraId="1DAC86B0" w14:textId="77777777" w:rsidR="00C516F2" w:rsidRDefault="00C5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rcu">
    <w:panose1 w:val="020B0503050601040103"/>
    <w:charset w:val="00"/>
    <w:family w:val="swiss"/>
    <w:notTrueType/>
    <w:pitch w:val="variable"/>
    <w:sig w:usb0="0000004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B618" w14:textId="4DED6D8F" w:rsidR="00D674BF" w:rsidRDefault="00D674BF">
    <w:pPr>
      <w:pStyle w:val="Footer"/>
      <w:jc w:val="right"/>
    </w:pPr>
  </w:p>
  <w:p w14:paraId="28915B9E" w14:textId="5771698C" w:rsidR="00BB1165" w:rsidRDefault="00D674BF">
    <w:pPr>
      <w:pStyle w:val="BodyText"/>
      <w:spacing w:line="14" w:lineRule="auto"/>
      <w:rPr>
        <w:b w:val="0"/>
        <w:sz w:val="20"/>
      </w:rPr>
    </w:pPr>
    <w:r>
      <w:rPr>
        <w:b w:val="0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84B1" w14:textId="77777777" w:rsidR="00C516F2" w:rsidRDefault="00C516F2">
      <w:r>
        <w:separator/>
      </w:r>
    </w:p>
  </w:footnote>
  <w:footnote w:type="continuationSeparator" w:id="0">
    <w:p w14:paraId="4B90586D" w14:textId="77777777" w:rsidR="00C516F2" w:rsidRDefault="00C5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UM4XJhBd/3Qca57H9+ASxrTLl4LWWvXziDe8OOVYdiSb7EKUD674BwRbCzG2b/Z"/>
  </w:docVars>
  <w:rsids>
    <w:rsidRoot w:val="0925EE98"/>
    <w:rsid w:val="000E688C"/>
    <w:rsid w:val="00265AA7"/>
    <w:rsid w:val="00553056"/>
    <w:rsid w:val="006168EB"/>
    <w:rsid w:val="007B738E"/>
    <w:rsid w:val="007C1A4C"/>
    <w:rsid w:val="00A21D37"/>
    <w:rsid w:val="00BB1165"/>
    <w:rsid w:val="00C516F2"/>
    <w:rsid w:val="00CA391F"/>
    <w:rsid w:val="00D42D16"/>
    <w:rsid w:val="00D674BF"/>
    <w:rsid w:val="00DD5B27"/>
    <w:rsid w:val="00ED1773"/>
    <w:rsid w:val="0925EE98"/>
    <w:rsid w:val="0A91CC1F"/>
    <w:rsid w:val="2F2EA128"/>
    <w:rsid w:val="5026738A"/>
    <w:rsid w:val="6C128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1DE0B"/>
  <w15:docId w15:val="{B912E966-BBA8-4EA6-AB08-0AADF88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5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5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2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53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LPG document template (green)</vt:lpstr>
    </vt:vector>
  </TitlesOfParts>
  <Company>London Borough of Southwark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 document template (green)</dc:title>
  <dc:creator>Jonathan Brooker</dc:creator>
  <cp:lastModifiedBy>Benjamin Machin</cp:lastModifiedBy>
  <cp:revision>3</cp:revision>
  <cp:lastPrinted>2022-05-19T13:45:00Z</cp:lastPrinted>
  <dcterms:created xsi:type="dcterms:W3CDTF">2023-12-27T15:47:00Z</dcterms:created>
  <dcterms:modified xsi:type="dcterms:W3CDTF">2023-12-27T16:02:00Z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2022-03-31T00:00:00Z</vt:filetime>
  </property>
</Properties>
</file>