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B9CA" w14:textId="77777777" w:rsidR="006D73E9" w:rsidRDefault="00000000">
      <w:pPr>
        <w:spacing w:after="978"/>
        <w:ind w:right="209"/>
        <w:jc w:val="right"/>
      </w:pPr>
      <w:r>
        <w:rPr>
          <w:color w:val="40AA55"/>
          <w:sz w:val="20"/>
        </w:rPr>
        <w:t>Information Classification: PUBLIC</w:t>
      </w:r>
      <w:r>
        <w:rPr>
          <w:rFonts w:ascii="Times New Roman" w:eastAsia="Times New Roman" w:hAnsi="Times New Roman" w:cs="Times New Roman"/>
          <w:color w:val="40AA55"/>
          <w:sz w:val="20"/>
        </w:rPr>
        <w:t xml:space="preserve"> </w:t>
      </w:r>
    </w:p>
    <w:p w14:paraId="2AE247A3" w14:textId="77777777" w:rsidR="006D73E9" w:rsidRDefault="00000000">
      <w:pPr>
        <w:spacing w:after="0" w:line="265" w:lineRule="auto"/>
        <w:ind w:left="10" w:right="693" w:hanging="10"/>
        <w:jc w:val="center"/>
      </w:pPr>
      <w:r>
        <w:rPr>
          <w:rFonts w:ascii="Arial" w:eastAsia="Arial" w:hAnsi="Arial" w:cs="Arial"/>
          <w:b/>
          <w:sz w:val="32"/>
        </w:rPr>
        <w:t xml:space="preserve">Heritage </w:t>
      </w:r>
    </w:p>
    <w:p w14:paraId="45E2F61B" w14:textId="77777777" w:rsidR="006D73E9" w:rsidRDefault="00000000">
      <w:pPr>
        <w:spacing w:after="0" w:line="265" w:lineRule="auto"/>
        <w:ind w:left="10" w:right="692" w:hanging="10"/>
        <w:jc w:val="center"/>
      </w:pPr>
      <w:r>
        <w:rPr>
          <w:rFonts w:ascii="Arial" w:eastAsia="Arial" w:hAnsi="Arial" w:cs="Arial"/>
          <w:b/>
          <w:sz w:val="32"/>
        </w:rPr>
        <w:t xml:space="preserve">Statements and </w:t>
      </w:r>
    </w:p>
    <w:p w14:paraId="2F0844FF" w14:textId="77777777" w:rsidR="006D73E9" w:rsidRDefault="00000000">
      <w:pPr>
        <w:spacing w:after="0" w:line="265" w:lineRule="auto"/>
        <w:ind w:left="10" w:right="694" w:hanging="10"/>
        <w:jc w:val="center"/>
      </w:pPr>
      <w:r>
        <w:rPr>
          <w:rFonts w:ascii="Arial" w:eastAsia="Arial" w:hAnsi="Arial" w:cs="Arial"/>
          <w:b/>
          <w:sz w:val="32"/>
        </w:rPr>
        <w:t xml:space="preserve">Heritage Impact </w:t>
      </w:r>
    </w:p>
    <w:p w14:paraId="6B4BC6A5" w14:textId="77777777" w:rsidR="006D73E9" w:rsidRDefault="00000000">
      <w:pPr>
        <w:spacing w:after="105" w:line="265" w:lineRule="auto"/>
        <w:ind w:left="10" w:right="692" w:hanging="10"/>
        <w:jc w:val="center"/>
      </w:pPr>
      <w:r>
        <w:rPr>
          <w:rFonts w:ascii="Arial" w:eastAsia="Arial" w:hAnsi="Arial" w:cs="Arial"/>
          <w:b/>
          <w:sz w:val="32"/>
        </w:rPr>
        <w:t xml:space="preserve">Assessments </w:t>
      </w:r>
    </w:p>
    <w:p w14:paraId="5510AA3E" w14:textId="77777777" w:rsidR="006D73E9" w:rsidRDefault="00000000">
      <w:pPr>
        <w:spacing w:after="265" w:line="250" w:lineRule="auto"/>
        <w:ind w:left="433" w:right="1115" w:hanging="10"/>
        <w:jc w:val="both"/>
      </w:pPr>
      <w:r>
        <w:rPr>
          <w:rFonts w:ascii="Arial" w:eastAsia="Arial" w:hAnsi="Arial" w:cs="Arial"/>
          <w:sz w:val="24"/>
        </w:rPr>
        <w:t xml:space="preserve">The Heritage Statement or Heritage Impact Assessment is to ensure that the heritage asset(s) that are or have the potential to be affected by the proposals and their setting are identified. </w:t>
      </w:r>
    </w:p>
    <w:p w14:paraId="7B5FE190" w14:textId="77777777" w:rsidR="006D73E9" w:rsidRDefault="00000000">
      <w:pPr>
        <w:spacing w:after="265" w:line="250" w:lineRule="auto"/>
        <w:ind w:left="433" w:right="1115" w:hanging="10"/>
        <w:jc w:val="both"/>
      </w:pPr>
      <w:r>
        <w:rPr>
          <w:rFonts w:ascii="Arial" w:eastAsia="Arial" w:hAnsi="Arial" w:cs="Arial"/>
          <w:sz w:val="24"/>
        </w:rPr>
        <w:t xml:space="preserve">The Heritage Statement/Impact Assessment should identify all heritage assets potentially affected and their settings; Specifically, it must describe their significance; and assess the potential impact of the proposal on that significance, including direct physical change and change to their setting. </w:t>
      </w:r>
    </w:p>
    <w:p w14:paraId="285D57BC" w14:textId="77777777" w:rsidR="006D73E9" w:rsidRDefault="00000000">
      <w:pPr>
        <w:spacing w:after="265" w:line="250" w:lineRule="auto"/>
        <w:ind w:left="433" w:right="1115" w:hanging="10"/>
        <w:jc w:val="both"/>
      </w:pPr>
      <w:r>
        <w:rPr>
          <w:rFonts w:ascii="Arial" w:eastAsia="Arial" w:hAnsi="Arial" w:cs="Arial"/>
          <w:sz w:val="24"/>
        </w:rPr>
        <w:t xml:space="preserve">Heritage assets include designated and non-designated assets, as well as both buildings and below ground archaeology. </w:t>
      </w:r>
    </w:p>
    <w:p w14:paraId="1FFB9C0B" w14:textId="77777777" w:rsidR="006D73E9" w:rsidRDefault="00000000">
      <w:pPr>
        <w:spacing w:after="265" w:line="250" w:lineRule="auto"/>
        <w:ind w:left="433" w:right="1115" w:hanging="10"/>
        <w:jc w:val="both"/>
      </w:pPr>
      <w:r>
        <w:rPr>
          <w:rFonts w:ascii="Arial" w:eastAsia="Arial" w:hAnsi="Arial" w:cs="Arial"/>
          <w:sz w:val="24"/>
        </w:rPr>
        <w:t xml:space="preserve">In some cases, it will be necessary to use appropriate expertise to undertake the Heritage Impact Assessment.  </w:t>
      </w:r>
    </w:p>
    <w:p w14:paraId="129E162F" w14:textId="77777777" w:rsidR="006D73E9" w:rsidRDefault="00000000">
      <w:pPr>
        <w:spacing w:after="10" w:line="250" w:lineRule="auto"/>
        <w:ind w:left="433" w:right="1115" w:hanging="10"/>
        <w:jc w:val="both"/>
      </w:pPr>
      <w:r>
        <w:rPr>
          <w:rFonts w:ascii="Arial" w:eastAsia="Arial" w:hAnsi="Arial" w:cs="Arial"/>
          <w:sz w:val="24"/>
        </w:rPr>
        <w:t xml:space="preserve">The NPPF and PPG include a Glossary and explanation of terms, such as </w:t>
      </w:r>
    </w:p>
    <w:p w14:paraId="55C5C7CA" w14:textId="77777777" w:rsidR="006D73E9" w:rsidRDefault="00000000">
      <w:pPr>
        <w:spacing w:after="265" w:line="250" w:lineRule="auto"/>
        <w:ind w:left="433" w:right="1115" w:hanging="10"/>
        <w:jc w:val="both"/>
      </w:pPr>
      <w:r>
        <w:rPr>
          <w:rFonts w:ascii="Arial" w:eastAsia="Arial" w:hAnsi="Arial" w:cs="Arial"/>
          <w:sz w:val="24"/>
        </w:rPr>
        <w:t>‘</w:t>
      </w:r>
      <w:proofErr w:type="gramStart"/>
      <w:r>
        <w:rPr>
          <w:rFonts w:ascii="Arial" w:eastAsia="Arial" w:hAnsi="Arial" w:cs="Arial"/>
          <w:sz w:val="24"/>
        </w:rPr>
        <w:t>heritage</w:t>
      </w:r>
      <w:proofErr w:type="gramEnd"/>
      <w:r>
        <w:rPr>
          <w:rFonts w:ascii="Arial" w:eastAsia="Arial" w:hAnsi="Arial" w:cs="Arial"/>
          <w:sz w:val="24"/>
        </w:rPr>
        <w:t xml:space="preserve"> asset’, ‘setting’ and ‘significance’: </w:t>
      </w:r>
    </w:p>
    <w:p w14:paraId="1F8E6B7F" w14:textId="77777777" w:rsidR="006D73E9" w:rsidRDefault="00000000">
      <w:pPr>
        <w:spacing w:after="0" w:line="250" w:lineRule="auto"/>
        <w:ind w:left="433" w:right="1115" w:hanging="10"/>
        <w:jc w:val="both"/>
      </w:pPr>
      <w:r>
        <w:rPr>
          <w:rFonts w:ascii="Arial" w:eastAsia="Arial" w:hAnsi="Arial" w:cs="Arial"/>
          <w:b/>
          <w:sz w:val="24"/>
        </w:rPr>
        <w:t xml:space="preserve">Heritage asset: </w:t>
      </w:r>
      <w:r>
        <w:rPr>
          <w:rFonts w:ascii="Arial" w:eastAsia="Arial" w:hAnsi="Arial" w:cs="Arial"/>
          <w:sz w:val="24"/>
        </w:rPr>
        <w:t xml:space="preserve">A building, monument, site, place, </w:t>
      </w:r>
      <w:proofErr w:type="gramStart"/>
      <w:r>
        <w:rPr>
          <w:rFonts w:ascii="Arial" w:eastAsia="Arial" w:hAnsi="Arial" w:cs="Arial"/>
          <w:sz w:val="24"/>
        </w:rPr>
        <w:t>area</w:t>
      </w:r>
      <w:proofErr w:type="gramEnd"/>
      <w:r>
        <w:rPr>
          <w:rFonts w:ascii="Arial" w:eastAsia="Arial" w:hAnsi="Arial" w:cs="Arial"/>
          <w:sz w:val="24"/>
        </w:rPr>
        <w:t xml:space="preserve"> or landscape identified as having a degree of significance meriting consideration in planning decisions, because of its heritage interest. Heritage asset includes designated heritage assets and assets identified by the local planning authority (including local listing). </w:t>
      </w:r>
    </w:p>
    <w:p w14:paraId="35BEBC2E" w14:textId="77777777" w:rsidR="006D73E9" w:rsidRDefault="00000000">
      <w:pPr>
        <w:spacing w:after="0" w:line="250" w:lineRule="auto"/>
        <w:ind w:left="433" w:right="1115" w:hanging="10"/>
        <w:jc w:val="both"/>
      </w:pPr>
      <w:r>
        <w:rPr>
          <w:rFonts w:ascii="Arial" w:eastAsia="Arial" w:hAnsi="Arial" w:cs="Arial"/>
          <w:b/>
          <w:sz w:val="24"/>
        </w:rPr>
        <w:t xml:space="preserve">Setting of a heritage asset: </w:t>
      </w:r>
      <w:r>
        <w:rPr>
          <w:rFonts w:ascii="Arial" w:eastAsia="Arial" w:hAnsi="Arial" w:cs="Arial"/>
          <w:sz w:val="24"/>
        </w:rPr>
        <w:t xml:space="preserve">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 or may be neutral. </w:t>
      </w:r>
    </w:p>
    <w:p w14:paraId="714610C4" w14:textId="77777777" w:rsidR="006D73E9" w:rsidRDefault="00000000">
      <w:pPr>
        <w:spacing w:after="0" w:line="250" w:lineRule="auto"/>
        <w:ind w:left="433" w:right="1115" w:hanging="10"/>
        <w:jc w:val="both"/>
      </w:pPr>
      <w:r>
        <w:rPr>
          <w:rFonts w:ascii="Arial" w:eastAsia="Arial" w:hAnsi="Arial" w:cs="Arial"/>
          <w:b/>
          <w:sz w:val="24"/>
        </w:rPr>
        <w:t xml:space="preserve">Significance (for heritage policy): </w:t>
      </w:r>
      <w:r>
        <w:rPr>
          <w:rFonts w:ascii="Arial" w:eastAsia="Arial" w:hAnsi="Arial" w:cs="Arial"/>
          <w:sz w:val="24"/>
        </w:rPr>
        <w:t xml:space="preserve">The value of a heritage asset to this and future generations because of its heritage interest. That interest may be </w:t>
      </w:r>
      <w:r>
        <w:rPr>
          <w:rFonts w:ascii="Arial" w:eastAsia="Arial" w:hAnsi="Arial" w:cs="Arial"/>
          <w:sz w:val="24"/>
        </w:rPr>
        <w:lastRenderedPageBreak/>
        <w:t xml:space="preserve">archaeological, architectural, </w:t>
      </w:r>
      <w:proofErr w:type="gramStart"/>
      <w:r>
        <w:rPr>
          <w:rFonts w:ascii="Arial" w:eastAsia="Arial" w:hAnsi="Arial" w:cs="Arial"/>
          <w:sz w:val="24"/>
        </w:rPr>
        <w:t>artistic</w:t>
      </w:r>
      <w:proofErr w:type="gramEnd"/>
      <w:r>
        <w:rPr>
          <w:rFonts w:ascii="Arial" w:eastAsia="Arial" w:hAnsi="Arial" w:cs="Arial"/>
          <w:sz w:val="24"/>
        </w:rPr>
        <w:t xml:space="preserve"> or historic. Significance derives not only from a heritage asset’s physical presence, but also from its setting. </w:t>
      </w:r>
    </w:p>
    <w:p w14:paraId="27FE2A2A" w14:textId="77777777" w:rsidR="006D73E9" w:rsidRDefault="00000000">
      <w:pPr>
        <w:spacing w:after="265" w:line="250" w:lineRule="auto"/>
        <w:ind w:left="433" w:right="1115" w:hanging="10"/>
        <w:jc w:val="both"/>
      </w:pPr>
      <w:r>
        <w:rPr>
          <w:rFonts w:ascii="Arial" w:eastAsia="Arial" w:hAnsi="Arial" w:cs="Arial"/>
          <w:sz w:val="24"/>
        </w:rPr>
        <w:t xml:space="preserve">(NPPF Annex 2: Glossary) </w:t>
      </w:r>
    </w:p>
    <w:p w14:paraId="5CA44394" w14:textId="77777777" w:rsidR="006D73E9" w:rsidRDefault="00000000">
      <w:pPr>
        <w:spacing w:after="10" w:line="250" w:lineRule="auto"/>
        <w:ind w:left="262" w:right="1115" w:hanging="10"/>
        <w:jc w:val="both"/>
      </w:pPr>
      <w:r>
        <w:rPr>
          <w:rFonts w:ascii="Arial" w:eastAsia="Arial" w:hAnsi="Arial" w:cs="Arial"/>
          <w:sz w:val="24"/>
        </w:rPr>
        <w:t xml:space="preserve">For applications affecting a heritage asset such as a World Heritage Site, </w:t>
      </w:r>
    </w:p>
    <w:p w14:paraId="24C1790E" w14:textId="77777777" w:rsidR="006D73E9" w:rsidRDefault="00000000">
      <w:pPr>
        <w:spacing w:after="570" w:line="240" w:lineRule="auto"/>
        <w:ind w:left="252" w:right="497"/>
      </w:pPr>
      <w:r>
        <w:rPr>
          <w:rFonts w:ascii="Arial" w:eastAsia="Arial" w:hAnsi="Arial" w:cs="Arial"/>
          <w:sz w:val="24"/>
        </w:rPr>
        <w:t xml:space="preserve">Conservation Area or Listed Building a Heritage Statement or Heritage Impact Assessment will be required. The level of information required will depend on the scale and nature of the development. The statement should consider and describe the Heritage Asset and demonstrate that the asset has been assessed and understood. As a minimum, the Historic Environmental Record (HER) should have been consulted.  </w:t>
      </w:r>
    </w:p>
    <w:p w14:paraId="2D4DE454" w14:textId="77777777" w:rsidR="006D73E9" w:rsidRDefault="00000000">
      <w:pPr>
        <w:pStyle w:val="Heading1"/>
      </w:pPr>
      <w:r>
        <w:t xml:space="preserve">National Planning Policy Framework (NPPF) </w:t>
      </w:r>
    </w:p>
    <w:p w14:paraId="203D46FB" w14:textId="77777777" w:rsidR="006D73E9" w:rsidRDefault="00000000">
      <w:pPr>
        <w:spacing w:after="276" w:line="240" w:lineRule="auto"/>
        <w:ind w:left="258" w:right="843"/>
        <w:jc w:val="both"/>
      </w:pPr>
      <w:r>
        <w:rPr>
          <w:rFonts w:ascii="Arial" w:eastAsia="Arial" w:hAnsi="Arial" w:cs="Arial"/>
          <w:i/>
          <w:sz w:val="24"/>
        </w:rPr>
        <w:t xml:space="preserve">The National Planning Policy Framework (Department for Communities and Local Government, March 2012) Section 194 states that: 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 As a minimum the relevant historic environment record should have been consulted and the heritage assets assessed using appropriate expertise where necessary. Where a site on which development is proposed includes, or has the potential to include, heritage assets with archaeological interest, local planning authorities should require developers to submit an appropriate desk-based assessment and, where necessary, a field evaluation </w:t>
      </w:r>
      <w:r>
        <w:rPr>
          <w:rFonts w:ascii="Arial" w:eastAsia="Arial" w:hAnsi="Arial" w:cs="Arial"/>
          <w:b/>
          <w:sz w:val="24"/>
        </w:rPr>
        <w:t xml:space="preserve">National Planning Policy Framework: </w:t>
      </w:r>
    </w:p>
    <w:p w14:paraId="69D8C434" w14:textId="77777777" w:rsidR="006D73E9" w:rsidRDefault="00000000">
      <w:pPr>
        <w:spacing w:after="0"/>
        <w:ind w:left="258"/>
      </w:pPr>
      <w:hyperlink r:id="rId7">
        <w:r>
          <w:rPr>
            <w:rFonts w:ascii="Arial" w:eastAsia="Arial" w:hAnsi="Arial" w:cs="Arial"/>
            <w:color w:val="0000FF"/>
            <w:u w:val="single" w:color="0000FF"/>
          </w:rPr>
          <w:t>National Planning Policy Framework -</w:t>
        </w:r>
      </w:hyperlink>
      <w:r>
        <w:rPr>
          <w:rFonts w:ascii="Arial" w:eastAsia="Arial" w:hAnsi="Arial" w:cs="Arial"/>
          <w:color w:val="0000FF"/>
          <w:u w:val="single" w:color="0000FF"/>
        </w:rPr>
        <w:t xml:space="preserve"> </w:t>
      </w:r>
      <w:hyperlink r:id="rId8">
        <w:r>
          <w:rPr>
            <w:rFonts w:ascii="Arial" w:eastAsia="Arial" w:hAnsi="Arial" w:cs="Arial"/>
            <w:color w:val="0000FF"/>
            <w:u w:val="single" w:color="0000FF"/>
          </w:rPr>
          <w:t>GOV.UK (www.gov.uk)</w:t>
        </w:r>
      </w:hyperlink>
      <w:r>
        <w:rPr>
          <w:rFonts w:ascii="Arial" w:eastAsia="Arial" w:hAnsi="Arial" w:cs="Arial"/>
          <w:color w:val="0000FF"/>
        </w:rPr>
        <w:t xml:space="preserve"> </w:t>
      </w:r>
    </w:p>
    <w:p w14:paraId="677FEA2A" w14:textId="77777777" w:rsidR="00A45237" w:rsidRDefault="00A45237">
      <w:pPr>
        <w:spacing w:line="278" w:lineRule="auto"/>
        <w:rPr>
          <w:rFonts w:ascii="Arial" w:eastAsia="Arial" w:hAnsi="Arial" w:cs="Arial"/>
          <w:b/>
          <w:sz w:val="32"/>
        </w:rPr>
      </w:pPr>
      <w:r>
        <w:rPr>
          <w:rFonts w:ascii="Arial" w:eastAsia="Arial" w:hAnsi="Arial" w:cs="Arial"/>
          <w:b/>
          <w:sz w:val="32"/>
        </w:rPr>
        <w:br w:type="page"/>
      </w:r>
    </w:p>
    <w:p w14:paraId="3BEBE17F" w14:textId="2CFFAC40" w:rsidR="006D73E9" w:rsidRDefault="00000000">
      <w:pPr>
        <w:spacing w:after="3" w:line="240" w:lineRule="auto"/>
        <w:ind w:left="3807" w:right="3151" w:hanging="612"/>
      </w:pPr>
      <w:r>
        <w:rPr>
          <w:rFonts w:ascii="Arial" w:eastAsia="Arial" w:hAnsi="Arial" w:cs="Arial"/>
          <w:b/>
          <w:sz w:val="32"/>
        </w:rPr>
        <w:lastRenderedPageBreak/>
        <w:t xml:space="preserve">Heritage Statement and Impact </w:t>
      </w:r>
    </w:p>
    <w:p w14:paraId="6336A079" w14:textId="77777777" w:rsidR="006D73E9" w:rsidRDefault="00000000">
      <w:pPr>
        <w:spacing w:after="418" w:line="265" w:lineRule="auto"/>
        <w:ind w:left="10" w:right="606" w:hanging="10"/>
        <w:jc w:val="center"/>
      </w:pPr>
      <w:r>
        <w:rPr>
          <w:rFonts w:ascii="Arial" w:eastAsia="Arial" w:hAnsi="Arial" w:cs="Arial"/>
          <w:b/>
          <w:sz w:val="32"/>
        </w:rPr>
        <w:t xml:space="preserve">Assessment </w:t>
      </w:r>
    </w:p>
    <w:p w14:paraId="34A4436A" w14:textId="1CBB0291" w:rsidR="00A45237" w:rsidRDefault="00A45237" w:rsidP="00A45237">
      <w:pPr>
        <w:spacing w:after="0" w:line="265" w:lineRule="auto"/>
        <w:ind w:left="115" w:hanging="10"/>
        <w:rPr>
          <w:rFonts w:ascii="Arial" w:eastAsia="Arial" w:hAnsi="Arial" w:cs="Arial"/>
          <w:b/>
          <w:sz w:val="24"/>
        </w:rPr>
      </w:pPr>
      <w:r>
        <w:rPr>
          <w:rFonts w:ascii="Arial" w:eastAsia="Arial" w:hAnsi="Arial" w:cs="Arial"/>
          <w:b/>
          <w:sz w:val="24"/>
        </w:rPr>
        <w:t>12 Church Place</w:t>
      </w:r>
    </w:p>
    <w:p w14:paraId="402E4B63" w14:textId="2EA26BB1" w:rsidR="00A45237" w:rsidRDefault="00A45237" w:rsidP="00A45237">
      <w:pPr>
        <w:spacing w:after="0" w:line="265" w:lineRule="auto"/>
        <w:ind w:left="115" w:hanging="10"/>
        <w:rPr>
          <w:rFonts w:ascii="Arial" w:eastAsia="Arial" w:hAnsi="Arial" w:cs="Arial"/>
          <w:b/>
          <w:sz w:val="24"/>
        </w:rPr>
      </w:pPr>
      <w:r>
        <w:rPr>
          <w:rFonts w:ascii="Arial" w:eastAsia="Arial" w:hAnsi="Arial" w:cs="Arial"/>
          <w:b/>
          <w:sz w:val="24"/>
        </w:rPr>
        <w:t>St Ives</w:t>
      </w:r>
    </w:p>
    <w:p w14:paraId="29117D30" w14:textId="328270B4" w:rsidR="00A45237" w:rsidRPr="00A45237" w:rsidRDefault="00A45237" w:rsidP="00A45237">
      <w:pPr>
        <w:spacing w:after="0" w:line="265" w:lineRule="auto"/>
        <w:ind w:left="115" w:hanging="10"/>
        <w:rPr>
          <w:rFonts w:ascii="Arial" w:eastAsia="Arial" w:hAnsi="Arial" w:cs="Arial"/>
          <w:b/>
          <w:sz w:val="24"/>
        </w:rPr>
      </w:pPr>
      <w:r>
        <w:rPr>
          <w:rFonts w:ascii="Arial" w:eastAsia="Arial" w:hAnsi="Arial" w:cs="Arial"/>
          <w:b/>
          <w:sz w:val="24"/>
        </w:rPr>
        <w:t>TR26 1LU</w:t>
      </w:r>
    </w:p>
    <w:p w14:paraId="63C8E4D5" w14:textId="77777777" w:rsidR="00A45237" w:rsidRDefault="00A45237">
      <w:pPr>
        <w:spacing w:after="809" w:line="265" w:lineRule="auto"/>
        <w:ind w:left="115" w:hanging="10"/>
        <w:rPr>
          <w:rFonts w:ascii="Arial" w:eastAsia="Arial" w:hAnsi="Arial" w:cs="Arial"/>
          <w:b/>
          <w:sz w:val="24"/>
        </w:rPr>
      </w:pPr>
    </w:p>
    <w:p w14:paraId="2AD7919F" w14:textId="2C637522" w:rsidR="006D73E9" w:rsidRDefault="00000000">
      <w:pPr>
        <w:spacing w:after="809" w:line="265" w:lineRule="auto"/>
        <w:ind w:left="115" w:hanging="10"/>
      </w:pPr>
      <w:r>
        <w:rPr>
          <w:rFonts w:ascii="Arial" w:eastAsia="Arial" w:hAnsi="Arial" w:cs="Arial"/>
          <w:b/>
          <w:sz w:val="24"/>
        </w:rPr>
        <w:t>GRID REFERENCE</w:t>
      </w:r>
      <w:r>
        <w:rPr>
          <w:rFonts w:ascii="Times New Roman" w:eastAsia="Times New Roman" w:hAnsi="Times New Roman" w:cs="Times New Roman"/>
          <w:sz w:val="24"/>
        </w:rPr>
        <w:t xml:space="preserve"> </w:t>
      </w:r>
      <w:r w:rsidR="00AA5CCE">
        <w:rPr>
          <w:rFonts w:ascii="Times New Roman" w:eastAsia="Times New Roman" w:hAnsi="Times New Roman" w:cs="Times New Roman"/>
          <w:sz w:val="24"/>
        </w:rPr>
        <w:t xml:space="preserve">- </w:t>
      </w:r>
      <w:r w:rsidR="00AA5CCE" w:rsidRPr="00AA5CCE">
        <w:rPr>
          <w:rFonts w:ascii="Times New Roman" w:eastAsia="Times New Roman" w:hAnsi="Times New Roman" w:cs="Times New Roman"/>
          <w:sz w:val="24"/>
        </w:rPr>
        <w:t>SW518408</w:t>
      </w:r>
    </w:p>
    <w:p w14:paraId="2AFA4A45" w14:textId="77777777" w:rsidR="006D73E9" w:rsidRDefault="00000000">
      <w:pPr>
        <w:numPr>
          <w:ilvl w:val="0"/>
          <w:numId w:val="1"/>
        </w:numPr>
        <w:spacing w:after="0"/>
      </w:pPr>
      <w:r>
        <w:rPr>
          <w:rFonts w:ascii="Arial" w:eastAsia="Arial" w:hAnsi="Arial" w:cs="Arial"/>
          <w:b/>
          <w:sz w:val="24"/>
        </w:rPr>
        <w:t>What heritage asset(s), including their setting, are potentially affected by the</w:t>
      </w:r>
      <w:r>
        <w:rPr>
          <w:rFonts w:ascii="Times New Roman" w:eastAsia="Times New Roman" w:hAnsi="Times New Roman" w:cs="Times New Roman"/>
          <w:sz w:val="24"/>
        </w:rPr>
        <w:t xml:space="preserve"> </w:t>
      </w:r>
      <w:r>
        <w:rPr>
          <w:rFonts w:ascii="Arial" w:eastAsia="Arial" w:hAnsi="Arial" w:cs="Arial"/>
          <w:b/>
          <w:sz w:val="24"/>
        </w:rPr>
        <w:t>proposals? (Please tick the relevant boxes below)</w:t>
      </w:r>
      <w:r>
        <w:rPr>
          <w:rFonts w:ascii="Times New Roman" w:eastAsia="Times New Roman" w:hAnsi="Times New Roman" w:cs="Times New Roman"/>
          <w:sz w:val="24"/>
        </w:rPr>
        <w:t xml:space="preserve"> </w:t>
      </w:r>
    </w:p>
    <w:tbl>
      <w:tblPr>
        <w:tblStyle w:val="TableGrid"/>
        <w:tblW w:w="8426" w:type="dxa"/>
        <w:tblInd w:w="311" w:type="dxa"/>
        <w:tblCellMar>
          <w:top w:w="48" w:type="dxa"/>
          <w:left w:w="113" w:type="dxa"/>
          <w:right w:w="115" w:type="dxa"/>
        </w:tblCellMar>
        <w:tblLook w:val="04A0" w:firstRow="1" w:lastRow="0" w:firstColumn="1" w:lastColumn="0" w:noHBand="0" w:noVBand="1"/>
      </w:tblPr>
      <w:tblGrid>
        <w:gridCol w:w="7620"/>
        <w:gridCol w:w="806"/>
      </w:tblGrid>
      <w:tr w:rsidR="006D73E9" w14:paraId="59CB0467" w14:textId="77777777">
        <w:trPr>
          <w:trHeight w:val="322"/>
        </w:trPr>
        <w:tc>
          <w:tcPr>
            <w:tcW w:w="7620" w:type="dxa"/>
            <w:tcBorders>
              <w:top w:val="single" w:sz="4" w:space="0" w:color="000000"/>
              <w:left w:val="single" w:sz="4" w:space="0" w:color="000000"/>
              <w:bottom w:val="single" w:sz="4" w:space="0" w:color="000000"/>
              <w:right w:val="single" w:sz="4" w:space="0" w:color="000000"/>
            </w:tcBorders>
          </w:tcPr>
          <w:p w14:paraId="5EFFF3CF" w14:textId="77777777" w:rsidR="006D73E9" w:rsidRDefault="00000000">
            <w:r>
              <w:rPr>
                <w:rFonts w:ascii="Arial" w:eastAsia="Arial" w:hAnsi="Arial" w:cs="Arial"/>
                <w:sz w:val="24"/>
              </w:rPr>
              <w:t xml:space="preserve">1. Scheduled Monument (SM) </w:t>
            </w:r>
          </w:p>
        </w:tc>
        <w:tc>
          <w:tcPr>
            <w:tcW w:w="806" w:type="dxa"/>
            <w:tcBorders>
              <w:top w:val="single" w:sz="4" w:space="0" w:color="000000"/>
              <w:left w:val="single" w:sz="4" w:space="0" w:color="000000"/>
              <w:bottom w:val="single" w:sz="4" w:space="0" w:color="000000"/>
              <w:right w:val="single" w:sz="4" w:space="0" w:color="000000"/>
            </w:tcBorders>
          </w:tcPr>
          <w:p w14:paraId="1C3935A0" w14:textId="77777777" w:rsidR="006D73E9" w:rsidRDefault="006D73E9"/>
        </w:tc>
      </w:tr>
      <w:tr w:rsidR="006D73E9" w14:paraId="42395F9D" w14:textId="77777777">
        <w:trPr>
          <w:trHeight w:val="322"/>
        </w:trPr>
        <w:tc>
          <w:tcPr>
            <w:tcW w:w="7620" w:type="dxa"/>
            <w:tcBorders>
              <w:top w:val="single" w:sz="4" w:space="0" w:color="000000"/>
              <w:left w:val="single" w:sz="4" w:space="0" w:color="000000"/>
              <w:bottom w:val="single" w:sz="4" w:space="0" w:color="000000"/>
              <w:right w:val="single" w:sz="4" w:space="0" w:color="000000"/>
            </w:tcBorders>
          </w:tcPr>
          <w:p w14:paraId="5C74D5FB" w14:textId="77777777" w:rsidR="006D73E9" w:rsidRDefault="00000000">
            <w:r>
              <w:rPr>
                <w:rFonts w:ascii="Arial" w:eastAsia="Arial" w:hAnsi="Arial" w:cs="Arial"/>
                <w:sz w:val="24"/>
              </w:rPr>
              <w:t xml:space="preserve">2. World Heritage Site (WHS) </w:t>
            </w:r>
          </w:p>
        </w:tc>
        <w:tc>
          <w:tcPr>
            <w:tcW w:w="806" w:type="dxa"/>
            <w:tcBorders>
              <w:top w:val="single" w:sz="4" w:space="0" w:color="000000"/>
              <w:left w:val="single" w:sz="4" w:space="0" w:color="000000"/>
              <w:bottom w:val="single" w:sz="4" w:space="0" w:color="000000"/>
              <w:right w:val="single" w:sz="4" w:space="0" w:color="000000"/>
            </w:tcBorders>
          </w:tcPr>
          <w:p w14:paraId="0941F3F9" w14:textId="77777777" w:rsidR="006D73E9" w:rsidRDefault="006D73E9"/>
        </w:tc>
      </w:tr>
      <w:tr w:rsidR="006D73E9" w14:paraId="6919E23B" w14:textId="77777777">
        <w:trPr>
          <w:trHeight w:val="319"/>
        </w:trPr>
        <w:tc>
          <w:tcPr>
            <w:tcW w:w="7620" w:type="dxa"/>
            <w:tcBorders>
              <w:top w:val="single" w:sz="4" w:space="0" w:color="000000"/>
              <w:left w:val="single" w:sz="4" w:space="0" w:color="000000"/>
              <w:bottom w:val="single" w:sz="4" w:space="0" w:color="000000"/>
              <w:right w:val="single" w:sz="4" w:space="0" w:color="000000"/>
            </w:tcBorders>
          </w:tcPr>
          <w:p w14:paraId="2E15E0CE" w14:textId="77777777" w:rsidR="006D73E9" w:rsidRDefault="00000000">
            <w:r>
              <w:rPr>
                <w:rFonts w:ascii="Arial" w:eastAsia="Arial" w:hAnsi="Arial" w:cs="Arial"/>
                <w:sz w:val="24"/>
              </w:rPr>
              <w:t xml:space="preserve">3. Listed Building (LB) </w:t>
            </w:r>
          </w:p>
        </w:tc>
        <w:tc>
          <w:tcPr>
            <w:tcW w:w="806" w:type="dxa"/>
            <w:tcBorders>
              <w:top w:val="single" w:sz="4" w:space="0" w:color="000000"/>
              <w:left w:val="single" w:sz="4" w:space="0" w:color="000000"/>
              <w:bottom w:val="single" w:sz="4" w:space="0" w:color="000000"/>
              <w:right w:val="single" w:sz="4" w:space="0" w:color="000000"/>
            </w:tcBorders>
          </w:tcPr>
          <w:p w14:paraId="185DFF5A" w14:textId="77777777" w:rsidR="006D73E9" w:rsidRDefault="006D73E9"/>
        </w:tc>
      </w:tr>
      <w:tr w:rsidR="006D73E9" w14:paraId="44D7B437" w14:textId="77777777">
        <w:trPr>
          <w:trHeight w:val="322"/>
        </w:trPr>
        <w:tc>
          <w:tcPr>
            <w:tcW w:w="7620" w:type="dxa"/>
            <w:tcBorders>
              <w:top w:val="single" w:sz="4" w:space="0" w:color="000000"/>
              <w:left w:val="single" w:sz="4" w:space="0" w:color="000000"/>
              <w:bottom w:val="single" w:sz="4" w:space="0" w:color="000000"/>
              <w:right w:val="single" w:sz="4" w:space="0" w:color="000000"/>
            </w:tcBorders>
          </w:tcPr>
          <w:p w14:paraId="2108D6AA" w14:textId="77777777" w:rsidR="006D73E9" w:rsidRDefault="00000000">
            <w:r>
              <w:rPr>
                <w:rFonts w:ascii="Arial" w:eastAsia="Arial" w:hAnsi="Arial" w:cs="Arial"/>
                <w:sz w:val="24"/>
              </w:rPr>
              <w:t xml:space="preserve">4. Conservation Area (CA) </w:t>
            </w:r>
          </w:p>
        </w:tc>
        <w:tc>
          <w:tcPr>
            <w:tcW w:w="806" w:type="dxa"/>
            <w:tcBorders>
              <w:top w:val="single" w:sz="4" w:space="0" w:color="000000"/>
              <w:left w:val="single" w:sz="4" w:space="0" w:color="000000"/>
              <w:bottom w:val="single" w:sz="4" w:space="0" w:color="000000"/>
              <w:right w:val="single" w:sz="4" w:space="0" w:color="000000"/>
            </w:tcBorders>
          </w:tcPr>
          <w:p w14:paraId="6B1FFA71" w14:textId="596DAA4F" w:rsidR="006D73E9" w:rsidRPr="00A45237" w:rsidRDefault="00A45237" w:rsidP="00A45237">
            <w:pPr>
              <w:jc w:val="center"/>
              <w:rPr>
                <w:sz w:val="28"/>
                <w:szCs w:val="28"/>
              </w:rPr>
            </w:pPr>
            <w:r w:rsidRPr="00A45237">
              <w:rPr>
                <w:sz w:val="28"/>
                <w:szCs w:val="28"/>
              </w:rPr>
              <w:t>X</w:t>
            </w:r>
          </w:p>
        </w:tc>
      </w:tr>
      <w:tr w:rsidR="006D73E9" w14:paraId="4259B07B" w14:textId="77777777">
        <w:trPr>
          <w:trHeight w:val="319"/>
        </w:trPr>
        <w:tc>
          <w:tcPr>
            <w:tcW w:w="7620" w:type="dxa"/>
            <w:tcBorders>
              <w:top w:val="single" w:sz="4" w:space="0" w:color="000000"/>
              <w:left w:val="single" w:sz="4" w:space="0" w:color="000000"/>
              <w:bottom w:val="single" w:sz="4" w:space="0" w:color="000000"/>
              <w:right w:val="single" w:sz="4" w:space="0" w:color="000000"/>
            </w:tcBorders>
          </w:tcPr>
          <w:p w14:paraId="222982DD" w14:textId="77777777" w:rsidR="006D73E9" w:rsidRDefault="00000000">
            <w:r>
              <w:rPr>
                <w:rFonts w:ascii="Arial" w:eastAsia="Arial" w:hAnsi="Arial" w:cs="Arial"/>
                <w:sz w:val="24"/>
              </w:rPr>
              <w:t xml:space="preserve">5. Registered Park and Garden (RPG) </w:t>
            </w:r>
          </w:p>
        </w:tc>
        <w:tc>
          <w:tcPr>
            <w:tcW w:w="806" w:type="dxa"/>
            <w:tcBorders>
              <w:top w:val="single" w:sz="4" w:space="0" w:color="000000"/>
              <w:left w:val="single" w:sz="4" w:space="0" w:color="000000"/>
              <w:bottom w:val="single" w:sz="4" w:space="0" w:color="000000"/>
              <w:right w:val="single" w:sz="4" w:space="0" w:color="000000"/>
            </w:tcBorders>
          </w:tcPr>
          <w:p w14:paraId="2D8E2CCE" w14:textId="77777777" w:rsidR="006D73E9" w:rsidRDefault="006D73E9"/>
        </w:tc>
      </w:tr>
      <w:tr w:rsidR="006D73E9" w14:paraId="04FA5FA1" w14:textId="77777777">
        <w:trPr>
          <w:trHeight w:val="322"/>
        </w:trPr>
        <w:tc>
          <w:tcPr>
            <w:tcW w:w="7620" w:type="dxa"/>
            <w:tcBorders>
              <w:top w:val="single" w:sz="4" w:space="0" w:color="000000"/>
              <w:left w:val="single" w:sz="4" w:space="0" w:color="000000"/>
              <w:bottom w:val="single" w:sz="4" w:space="0" w:color="000000"/>
              <w:right w:val="single" w:sz="4" w:space="0" w:color="000000"/>
            </w:tcBorders>
          </w:tcPr>
          <w:p w14:paraId="05D429C4" w14:textId="77777777" w:rsidR="006D73E9" w:rsidRDefault="00000000">
            <w:r>
              <w:rPr>
                <w:rFonts w:ascii="Arial" w:eastAsia="Arial" w:hAnsi="Arial" w:cs="Arial"/>
                <w:sz w:val="24"/>
              </w:rPr>
              <w:t xml:space="preserve">6. Historic Battlefield (HB) </w:t>
            </w:r>
          </w:p>
        </w:tc>
        <w:tc>
          <w:tcPr>
            <w:tcW w:w="806" w:type="dxa"/>
            <w:tcBorders>
              <w:top w:val="single" w:sz="4" w:space="0" w:color="000000"/>
              <w:left w:val="single" w:sz="4" w:space="0" w:color="000000"/>
              <w:bottom w:val="single" w:sz="4" w:space="0" w:color="000000"/>
              <w:right w:val="single" w:sz="4" w:space="0" w:color="000000"/>
            </w:tcBorders>
          </w:tcPr>
          <w:p w14:paraId="3752F7D4" w14:textId="77777777" w:rsidR="006D73E9" w:rsidRDefault="006D73E9"/>
        </w:tc>
      </w:tr>
      <w:tr w:rsidR="006D73E9" w14:paraId="56B9347D" w14:textId="77777777">
        <w:trPr>
          <w:trHeight w:val="322"/>
        </w:trPr>
        <w:tc>
          <w:tcPr>
            <w:tcW w:w="7620" w:type="dxa"/>
            <w:tcBorders>
              <w:top w:val="single" w:sz="4" w:space="0" w:color="000000"/>
              <w:left w:val="single" w:sz="4" w:space="0" w:color="000000"/>
              <w:bottom w:val="single" w:sz="4" w:space="0" w:color="000000"/>
              <w:right w:val="single" w:sz="4" w:space="0" w:color="000000"/>
            </w:tcBorders>
          </w:tcPr>
          <w:p w14:paraId="14334E46" w14:textId="77777777" w:rsidR="006D73E9" w:rsidRDefault="00000000">
            <w:r>
              <w:rPr>
                <w:rFonts w:ascii="Arial" w:eastAsia="Arial" w:hAnsi="Arial" w:cs="Arial"/>
                <w:sz w:val="24"/>
              </w:rPr>
              <w:t xml:space="preserve">7. Locally Listed Heritage Asset (LLHA) </w:t>
            </w:r>
          </w:p>
        </w:tc>
        <w:tc>
          <w:tcPr>
            <w:tcW w:w="806" w:type="dxa"/>
            <w:tcBorders>
              <w:top w:val="single" w:sz="4" w:space="0" w:color="000000"/>
              <w:left w:val="single" w:sz="4" w:space="0" w:color="000000"/>
              <w:bottom w:val="single" w:sz="4" w:space="0" w:color="000000"/>
              <w:right w:val="single" w:sz="4" w:space="0" w:color="000000"/>
            </w:tcBorders>
          </w:tcPr>
          <w:p w14:paraId="0F4EA268" w14:textId="77777777" w:rsidR="006D73E9" w:rsidRDefault="006D73E9"/>
        </w:tc>
      </w:tr>
      <w:tr w:rsidR="006D73E9" w14:paraId="494C8A86" w14:textId="77777777">
        <w:trPr>
          <w:trHeight w:val="319"/>
        </w:trPr>
        <w:tc>
          <w:tcPr>
            <w:tcW w:w="7620" w:type="dxa"/>
            <w:tcBorders>
              <w:top w:val="single" w:sz="4" w:space="0" w:color="000000"/>
              <w:left w:val="single" w:sz="4" w:space="0" w:color="000000"/>
              <w:bottom w:val="single" w:sz="4" w:space="0" w:color="000000"/>
              <w:right w:val="single" w:sz="4" w:space="0" w:color="000000"/>
            </w:tcBorders>
          </w:tcPr>
          <w:p w14:paraId="1A1F8EE8" w14:textId="77777777" w:rsidR="006D73E9" w:rsidRDefault="00000000">
            <w:r>
              <w:rPr>
                <w:rFonts w:ascii="Arial" w:eastAsia="Arial" w:hAnsi="Arial" w:cs="Arial"/>
                <w:sz w:val="24"/>
              </w:rPr>
              <w:t xml:space="preserve">8. Archaeological Notification Area (ANA) </w:t>
            </w:r>
          </w:p>
        </w:tc>
        <w:tc>
          <w:tcPr>
            <w:tcW w:w="806" w:type="dxa"/>
            <w:tcBorders>
              <w:top w:val="single" w:sz="4" w:space="0" w:color="000000"/>
              <w:left w:val="single" w:sz="4" w:space="0" w:color="000000"/>
              <w:bottom w:val="single" w:sz="4" w:space="0" w:color="000000"/>
              <w:right w:val="single" w:sz="4" w:space="0" w:color="000000"/>
            </w:tcBorders>
          </w:tcPr>
          <w:p w14:paraId="47BA188C" w14:textId="77777777" w:rsidR="006D73E9" w:rsidRDefault="006D73E9"/>
        </w:tc>
      </w:tr>
      <w:tr w:rsidR="006D73E9" w14:paraId="0E7BBD38" w14:textId="77777777">
        <w:trPr>
          <w:trHeight w:val="564"/>
        </w:trPr>
        <w:tc>
          <w:tcPr>
            <w:tcW w:w="7620" w:type="dxa"/>
            <w:tcBorders>
              <w:top w:val="single" w:sz="4" w:space="0" w:color="000000"/>
              <w:left w:val="single" w:sz="4" w:space="0" w:color="000000"/>
              <w:bottom w:val="single" w:sz="4" w:space="0" w:color="000000"/>
              <w:right w:val="single" w:sz="4" w:space="0" w:color="000000"/>
            </w:tcBorders>
          </w:tcPr>
          <w:p w14:paraId="186B2474" w14:textId="77777777" w:rsidR="006D73E9" w:rsidRDefault="00000000">
            <w:r>
              <w:rPr>
                <w:rFonts w:ascii="Arial" w:eastAsia="Arial" w:hAnsi="Arial" w:cs="Arial"/>
                <w:sz w:val="24"/>
              </w:rPr>
              <w:t xml:space="preserve">9. Other Non-Designated Heritage Asset (including below ground archaeology) </w:t>
            </w:r>
          </w:p>
        </w:tc>
        <w:tc>
          <w:tcPr>
            <w:tcW w:w="806" w:type="dxa"/>
            <w:tcBorders>
              <w:top w:val="single" w:sz="4" w:space="0" w:color="000000"/>
              <w:left w:val="single" w:sz="4" w:space="0" w:color="000000"/>
              <w:bottom w:val="single" w:sz="4" w:space="0" w:color="000000"/>
              <w:right w:val="single" w:sz="4" w:space="0" w:color="000000"/>
            </w:tcBorders>
          </w:tcPr>
          <w:p w14:paraId="61622D96" w14:textId="77777777" w:rsidR="006D73E9" w:rsidRDefault="006D73E9"/>
        </w:tc>
      </w:tr>
    </w:tbl>
    <w:p w14:paraId="4958AA8D" w14:textId="085F2BB6" w:rsidR="00A45237" w:rsidRPr="00E341A4" w:rsidRDefault="00000000" w:rsidP="00E341A4">
      <w:pPr>
        <w:numPr>
          <w:ilvl w:val="0"/>
          <w:numId w:val="1"/>
        </w:numPr>
        <w:spacing w:after="189"/>
      </w:pPr>
      <w:r>
        <w:rPr>
          <w:rFonts w:ascii="Arial" w:eastAsia="Arial" w:hAnsi="Arial" w:cs="Arial"/>
          <w:b/>
          <w:sz w:val="24"/>
        </w:rPr>
        <w:t xml:space="preserve">Proposed </w:t>
      </w:r>
      <w:proofErr w:type="gramStart"/>
      <w:r>
        <w:rPr>
          <w:rFonts w:ascii="Arial" w:eastAsia="Arial" w:hAnsi="Arial" w:cs="Arial"/>
          <w:b/>
          <w:sz w:val="24"/>
        </w:rPr>
        <w:t>Works</w:t>
      </w:r>
      <w:r>
        <w:rPr>
          <w:rFonts w:ascii="Times New Roman" w:eastAsia="Times New Roman" w:hAnsi="Times New Roman" w:cs="Times New Roman"/>
          <w:sz w:val="24"/>
        </w:rPr>
        <w:t xml:space="preserve"> </w:t>
      </w:r>
      <w:r w:rsidRPr="00E341A4">
        <w:rPr>
          <w:rFonts w:ascii="Arial" w:eastAsia="Arial" w:hAnsi="Arial" w:cs="Arial"/>
          <w:sz w:val="24"/>
        </w:rPr>
        <w:t>.</w:t>
      </w:r>
      <w:proofErr w:type="gramEnd"/>
      <w:r w:rsidRPr="00E341A4">
        <w:rPr>
          <w:rFonts w:ascii="Times New Roman" w:eastAsia="Times New Roman" w:hAnsi="Times New Roman" w:cs="Times New Roman"/>
          <w:sz w:val="24"/>
        </w:rPr>
        <w:t xml:space="preserve"> </w:t>
      </w:r>
    </w:p>
    <w:p w14:paraId="5243713F" w14:textId="27204022" w:rsidR="006D73E9" w:rsidRDefault="00A45237">
      <w:pPr>
        <w:spacing w:after="0" w:line="250" w:lineRule="auto"/>
        <w:ind w:left="52"/>
        <w:rPr>
          <w:rFonts w:ascii="Times New Roman" w:eastAsia="Times New Roman" w:hAnsi="Times New Roman" w:cs="Times New Roman"/>
          <w:sz w:val="28"/>
          <w:szCs w:val="28"/>
        </w:rPr>
      </w:pPr>
      <w:r w:rsidRPr="00A45237">
        <w:rPr>
          <w:rFonts w:ascii="Times New Roman" w:eastAsia="Times New Roman" w:hAnsi="Times New Roman" w:cs="Times New Roman"/>
          <w:sz w:val="28"/>
          <w:szCs w:val="28"/>
        </w:rPr>
        <w:t>Replacement of single glazed timber windows with double glazed UPVC wood effect windows</w:t>
      </w:r>
    </w:p>
    <w:p w14:paraId="5FCA0DFC" w14:textId="77777777" w:rsidR="00A45237" w:rsidRDefault="00A45237" w:rsidP="005668B7">
      <w:pPr>
        <w:spacing w:after="0" w:line="250" w:lineRule="auto"/>
      </w:pPr>
    </w:p>
    <w:p w14:paraId="005C5E53" w14:textId="77777777" w:rsidR="006D73E9" w:rsidRDefault="00000000">
      <w:pPr>
        <w:numPr>
          <w:ilvl w:val="0"/>
          <w:numId w:val="2"/>
        </w:numPr>
        <w:spacing w:after="294"/>
        <w:ind w:left="825" w:hanging="720"/>
      </w:pPr>
      <w:proofErr w:type="gramStart"/>
      <w:r>
        <w:rPr>
          <w:rFonts w:ascii="Arial" w:eastAsia="Arial" w:hAnsi="Arial" w:cs="Arial"/>
          <w:b/>
          <w:sz w:val="24"/>
        </w:rPr>
        <w:t>Pre Application</w:t>
      </w:r>
      <w:proofErr w:type="gramEnd"/>
      <w:r>
        <w:rPr>
          <w:rFonts w:ascii="Arial" w:eastAsia="Arial" w:hAnsi="Arial" w:cs="Arial"/>
          <w:b/>
          <w:sz w:val="24"/>
        </w:rPr>
        <w:t xml:space="preserve"> Advice</w:t>
      </w:r>
      <w:r>
        <w:rPr>
          <w:rFonts w:ascii="Times New Roman" w:eastAsia="Times New Roman" w:hAnsi="Times New Roman" w:cs="Times New Roman"/>
          <w:sz w:val="24"/>
        </w:rPr>
        <w:t xml:space="preserve"> </w:t>
      </w:r>
    </w:p>
    <w:p w14:paraId="729B40DC" w14:textId="77777777" w:rsidR="006D73E9" w:rsidRDefault="00000000">
      <w:pPr>
        <w:spacing w:after="560" w:line="287" w:lineRule="auto"/>
        <w:ind w:left="65" w:hanging="10"/>
      </w:pPr>
      <w:r>
        <w:rPr>
          <w:rFonts w:ascii="Arial" w:eastAsia="Arial" w:hAnsi="Arial" w:cs="Arial"/>
          <w:sz w:val="24"/>
        </w:rPr>
        <w:t>Have you sought pre-application heritage advice from the relevant local planning authority?</w:t>
      </w:r>
      <w:r>
        <w:rPr>
          <w:rFonts w:ascii="Times New Roman" w:eastAsia="Times New Roman" w:hAnsi="Times New Roman" w:cs="Times New Roman"/>
          <w:sz w:val="24"/>
        </w:rPr>
        <w:t xml:space="preserve"> </w:t>
      </w:r>
    </w:p>
    <w:p w14:paraId="60FB46AF" w14:textId="6BF1F1FD" w:rsidR="00222650" w:rsidRPr="00222650" w:rsidRDefault="00000000" w:rsidP="00222650">
      <w:pPr>
        <w:tabs>
          <w:tab w:val="center" w:pos="1570"/>
        </w:tabs>
        <w:spacing w:after="381" w:line="287" w:lineRule="auto"/>
      </w:pPr>
      <w:r>
        <w:rPr>
          <w:rFonts w:ascii="Arial" w:eastAsia="Arial" w:hAnsi="Arial" w:cs="Arial"/>
          <w:sz w:val="24"/>
        </w:rPr>
        <w:lastRenderedPageBreak/>
        <w:t>No</w:t>
      </w:r>
      <w:r>
        <w:rPr>
          <w:rFonts w:ascii="Times New Roman" w:eastAsia="Times New Roman" w:hAnsi="Times New Roman" w:cs="Times New Roman"/>
          <w:sz w:val="24"/>
        </w:rPr>
        <w:t xml:space="preserve"> </w:t>
      </w:r>
    </w:p>
    <w:p w14:paraId="20B89310" w14:textId="11721779" w:rsidR="006D73E9" w:rsidRDefault="00000000" w:rsidP="00222650">
      <w:pPr>
        <w:spacing w:after="0" w:line="249" w:lineRule="auto"/>
        <w:ind w:left="45"/>
        <w:rPr>
          <w:rFonts w:ascii="Times New Roman" w:eastAsia="Times New Roman" w:hAnsi="Times New Roman" w:cs="Times New Roman"/>
          <w:sz w:val="24"/>
        </w:rPr>
      </w:pPr>
      <w:r>
        <w:rPr>
          <w:rFonts w:ascii="Arial" w:eastAsia="Arial" w:hAnsi="Arial" w:cs="Arial"/>
          <w:sz w:val="24"/>
        </w:rPr>
        <w:t>Have you sought pre-application heritage advice from Historic England?</w:t>
      </w:r>
      <w:r>
        <w:rPr>
          <w:rFonts w:ascii="Times New Roman" w:eastAsia="Times New Roman" w:hAnsi="Times New Roman" w:cs="Times New Roman"/>
          <w:sz w:val="24"/>
        </w:rPr>
        <w:t xml:space="preserve"> </w:t>
      </w:r>
    </w:p>
    <w:p w14:paraId="2B51608E" w14:textId="77777777" w:rsidR="00222650" w:rsidRDefault="00222650" w:rsidP="00222650">
      <w:pPr>
        <w:spacing w:after="0" w:line="249" w:lineRule="auto"/>
        <w:ind w:left="45"/>
      </w:pPr>
    </w:p>
    <w:p w14:paraId="74069AB8" w14:textId="3BDD5EE9" w:rsidR="005668B7" w:rsidRDefault="00000000" w:rsidP="00222650">
      <w:pPr>
        <w:tabs>
          <w:tab w:val="center" w:pos="1606"/>
        </w:tabs>
        <w:spacing w:after="365" w:line="264" w:lineRule="auto"/>
      </w:pPr>
      <w:r>
        <w:rPr>
          <w:rFonts w:ascii="Arial" w:eastAsia="Arial" w:hAnsi="Arial" w:cs="Arial"/>
          <w:sz w:val="24"/>
        </w:rPr>
        <w:t>No</w:t>
      </w:r>
      <w:r>
        <w:rPr>
          <w:rFonts w:ascii="Times New Roman" w:eastAsia="Times New Roman" w:hAnsi="Times New Roman" w:cs="Times New Roman"/>
          <w:sz w:val="24"/>
        </w:rPr>
        <w:t xml:space="preserve"> </w:t>
      </w:r>
    </w:p>
    <w:p w14:paraId="543B951D" w14:textId="77777777" w:rsidR="006D73E9" w:rsidRDefault="00000000">
      <w:pPr>
        <w:numPr>
          <w:ilvl w:val="0"/>
          <w:numId w:val="2"/>
        </w:numPr>
        <w:spacing w:after="283" w:line="254" w:lineRule="auto"/>
        <w:ind w:left="825" w:hanging="720"/>
      </w:pPr>
      <w:r>
        <w:rPr>
          <w:rFonts w:ascii="Arial" w:eastAsia="Arial" w:hAnsi="Arial" w:cs="Arial"/>
          <w:b/>
          <w:sz w:val="24"/>
        </w:rPr>
        <w:t>What is known about the affected heritage asset(s)</w:t>
      </w:r>
      <w:r>
        <w:rPr>
          <w:rFonts w:ascii="Times New Roman" w:eastAsia="Times New Roman" w:hAnsi="Times New Roman" w:cs="Times New Roman"/>
          <w:sz w:val="24"/>
        </w:rPr>
        <w:t xml:space="preserve"> </w:t>
      </w:r>
    </w:p>
    <w:p w14:paraId="425EEB29" w14:textId="77777777" w:rsidR="00546C1F" w:rsidRDefault="00BA0A69" w:rsidP="00062028">
      <w:pPr>
        <w:spacing w:after="283" w:line="254" w:lineRule="auto"/>
        <w:ind w:left="122" w:hanging="10"/>
        <w:rPr>
          <w:rFonts w:ascii="Times New Roman" w:eastAsia="Times New Roman" w:hAnsi="Times New Roman" w:cs="Times New Roman"/>
          <w:sz w:val="24"/>
        </w:rPr>
      </w:pPr>
      <w:r>
        <w:rPr>
          <w:rFonts w:ascii="Times New Roman" w:eastAsia="Times New Roman" w:hAnsi="Times New Roman" w:cs="Times New Roman"/>
          <w:sz w:val="24"/>
        </w:rPr>
        <w:t>The property is located with</w:t>
      </w:r>
      <w:r w:rsidR="00062028">
        <w:rPr>
          <w:rFonts w:ascii="Times New Roman" w:eastAsia="Times New Roman" w:hAnsi="Times New Roman" w:cs="Times New Roman"/>
          <w:sz w:val="24"/>
        </w:rPr>
        <w:t>in</w:t>
      </w:r>
      <w:r>
        <w:rPr>
          <w:rFonts w:ascii="Times New Roman" w:eastAsia="Times New Roman" w:hAnsi="Times New Roman" w:cs="Times New Roman"/>
          <w:sz w:val="24"/>
        </w:rPr>
        <w:t xml:space="preserve"> Character Area S4: </w:t>
      </w:r>
      <w:proofErr w:type="spellStart"/>
      <w:r>
        <w:rPr>
          <w:rFonts w:ascii="Times New Roman" w:eastAsia="Times New Roman" w:hAnsi="Times New Roman" w:cs="Times New Roman"/>
          <w:sz w:val="24"/>
        </w:rPr>
        <w:t>Downlong</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Porthmeor</w:t>
      </w:r>
      <w:proofErr w:type="spellEnd"/>
      <w:r>
        <w:rPr>
          <w:rFonts w:ascii="Times New Roman" w:eastAsia="Times New Roman" w:hAnsi="Times New Roman" w:cs="Times New Roman"/>
          <w:sz w:val="24"/>
        </w:rPr>
        <w:t xml:space="preserve"> East, identified in the St. Ives Neighbourhood Development Plan 2015-2030.</w:t>
      </w:r>
    </w:p>
    <w:p w14:paraId="4B93D5F2" w14:textId="77777777" w:rsidR="00546C1F" w:rsidRDefault="00546C1F" w:rsidP="00546C1F">
      <w:pPr>
        <w:spacing w:after="0" w:line="254" w:lineRule="auto"/>
        <w:ind w:left="122" w:hanging="10"/>
        <w:rPr>
          <w:rFonts w:ascii="Times New Roman" w:eastAsia="Times New Roman" w:hAnsi="Times New Roman" w:cs="Times New Roman"/>
          <w:i/>
          <w:iCs/>
          <w:sz w:val="24"/>
        </w:rPr>
      </w:pPr>
      <w:r>
        <w:rPr>
          <w:rFonts w:ascii="Times New Roman" w:eastAsia="Times New Roman" w:hAnsi="Times New Roman" w:cs="Times New Roman"/>
          <w:i/>
          <w:iCs/>
          <w:sz w:val="24"/>
        </w:rPr>
        <w:t>Objectives for this Character Area:</w:t>
      </w:r>
    </w:p>
    <w:p w14:paraId="191AD2D2" w14:textId="77777777" w:rsidR="00546C1F" w:rsidRDefault="00546C1F" w:rsidP="00546C1F">
      <w:pPr>
        <w:spacing w:after="0" w:line="254" w:lineRule="auto"/>
        <w:ind w:left="122" w:hanging="10"/>
        <w:rPr>
          <w:rFonts w:ascii="Times New Roman" w:eastAsia="Times New Roman" w:hAnsi="Times New Roman" w:cs="Times New Roman"/>
          <w:i/>
          <w:iCs/>
          <w:sz w:val="24"/>
        </w:rPr>
      </w:pPr>
      <w:r>
        <w:rPr>
          <w:rFonts w:ascii="Times New Roman" w:eastAsia="Times New Roman" w:hAnsi="Times New Roman" w:cs="Times New Roman"/>
          <w:i/>
          <w:iCs/>
          <w:sz w:val="24"/>
        </w:rPr>
        <w:t xml:space="preserve">a) To protect the area’s historic character, historic buildings and its architectural </w:t>
      </w:r>
      <w:proofErr w:type="gramStart"/>
      <w:r>
        <w:rPr>
          <w:rFonts w:ascii="Times New Roman" w:eastAsia="Times New Roman" w:hAnsi="Times New Roman" w:cs="Times New Roman"/>
          <w:i/>
          <w:iCs/>
          <w:sz w:val="24"/>
        </w:rPr>
        <w:t>detailing;</w:t>
      </w:r>
      <w:proofErr w:type="gramEnd"/>
    </w:p>
    <w:p w14:paraId="7392DA79" w14:textId="77777777" w:rsidR="00546C1F" w:rsidRDefault="00546C1F" w:rsidP="00546C1F">
      <w:pPr>
        <w:spacing w:after="0" w:line="254" w:lineRule="auto"/>
        <w:ind w:left="122" w:hanging="10"/>
        <w:rPr>
          <w:rFonts w:ascii="Times New Roman" w:eastAsia="Times New Roman" w:hAnsi="Times New Roman" w:cs="Times New Roman"/>
          <w:i/>
          <w:iCs/>
          <w:sz w:val="24"/>
        </w:rPr>
      </w:pPr>
      <w:r>
        <w:rPr>
          <w:rFonts w:ascii="Times New Roman" w:eastAsia="Times New Roman" w:hAnsi="Times New Roman" w:cs="Times New Roman"/>
          <w:i/>
          <w:iCs/>
          <w:sz w:val="24"/>
        </w:rPr>
        <w:t xml:space="preserve">b) To protect and (where possible) extend areas of traditional granite </w:t>
      </w:r>
      <w:proofErr w:type="gramStart"/>
      <w:r>
        <w:rPr>
          <w:rFonts w:ascii="Times New Roman" w:eastAsia="Times New Roman" w:hAnsi="Times New Roman" w:cs="Times New Roman"/>
          <w:i/>
          <w:iCs/>
          <w:sz w:val="24"/>
        </w:rPr>
        <w:t>surfacing;</w:t>
      </w:r>
      <w:proofErr w:type="gramEnd"/>
    </w:p>
    <w:p w14:paraId="37DFEC58" w14:textId="2C745007" w:rsidR="00546C1F" w:rsidRDefault="00546C1F" w:rsidP="00546C1F">
      <w:pPr>
        <w:spacing w:after="0" w:line="254" w:lineRule="auto"/>
        <w:ind w:left="122" w:hanging="10"/>
        <w:rPr>
          <w:rFonts w:ascii="Times New Roman" w:eastAsia="Times New Roman" w:hAnsi="Times New Roman" w:cs="Times New Roman"/>
          <w:i/>
          <w:iCs/>
          <w:sz w:val="24"/>
        </w:rPr>
      </w:pPr>
      <w:r>
        <w:rPr>
          <w:rFonts w:ascii="Times New Roman" w:eastAsia="Times New Roman" w:hAnsi="Times New Roman" w:cs="Times New Roman"/>
          <w:i/>
          <w:iCs/>
          <w:sz w:val="24"/>
        </w:rPr>
        <w:t xml:space="preserve">c) To limit the highly visible impact of the mass-produced ‘wheelie bins’ (for refuse) to progressively reduce the high levels of traffic that directly interfere with the enjoyment and amenity of this core historic </w:t>
      </w:r>
      <w:proofErr w:type="gramStart"/>
      <w:r>
        <w:rPr>
          <w:rFonts w:ascii="Times New Roman" w:eastAsia="Times New Roman" w:hAnsi="Times New Roman" w:cs="Times New Roman"/>
          <w:i/>
          <w:iCs/>
          <w:sz w:val="24"/>
        </w:rPr>
        <w:t>areas;</w:t>
      </w:r>
      <w:proofErr w:type="gramEnd"/>
    </w:p>
    <w:p w14:paraId="3263C272" w14:textId="1C6CB779" w:rsidR="00546C1F" w:rsidRDefault="00546C1F" w:rsidP="005668B7">
      <w:pPr>
        <w:spacing w:after="0" w:line="254" w:lineRule="auto"/>
        <w:ind w:left="122" w:hanging="10"/>
        <w:rPr>
          <w:rFonts w:ascii="Times New Roman" w:eastAsia="Times New Roman" w:hAnsi="Times New Roman" w:cs="Times New Roman"/>
          <w:i/>
          <w:iCs/>
          <w:sz w:val="24"/>
        </w:rPr>
      </w:pPr>
      <w:r>
        <w:rPr>
          <w:rFonts w:ascii="Times New Roman" w:eastAsia="Times New Roman" w:hAnsi="Times New Roman" w:cs="Times New Roman"/>
          <w:i/>
          <w:iCs/>
          <w:sz w:val="24"/>
        </w:rPr>
        <w:t>d) To improve pedestrian use and orientation through improved and appropriate signage within the compact network of roads and pathways.</w:t>
      </w:r>
    </w:p>
    <w:p w14:paraId="28C6E895" w14:textId="77777777" w:rsidR="005668B7" w:rsidRDefault="005668B7" w:rsidP="005668B7">
      <w:pPr>
        <w:spacing w:after="0" w:line="254" w:lineRule="auto"/>
        <w:ind w:left="122" w:hanging="10"/>
        <w:rPr>
          <w:rFonts w:ascii="Times New Roman" w:eastAsia="Times New Roman" w:hAnsi="Times New Roman" w:cs="Times New Roman"/>
          <w:i/>
          <w:iCs/>
          <w:sz w:val="24"/>
        </w:rPr>
      </w:pPr>
    </w:p>
    <w:p w14:paraId="5FA2F800" w14:textId="3C6A7529" w:rsidR="00BA0A69" w:rsidRDefault="00546C1F" w:rsidP="00546C1F">
      <w:pPr>
        <w:spacing w:after="0" w:line="254" w:lineRule="auto"/>
        <w:ind w:left="122" w:hanging="10"/>
      </w:pPr>
      <w:r>
        <w:rPr>
          <w:rFonts w:ascii="Times New Roman" w:eastAsia="Times New Roman" w:hAnsi="Times New Roman" w:cs="Times New Roman"/>
          <w:sz w:val="24"/>
        </w:rPr>
        <w:t>The property has undergone a conversion of the attic space and the construction of a new rear dormer in the past 2 years.  Th</w:t>
      </w:r>
      <w:r w:rsidR="00CA210F">
        <w:rPr>
          <w:rFonts w:ascii="Times New Roman" w:eastAsia="Times New Roman" w:hAnsi="Times New Roman" w:cs="Times New Roman"/>
          <w:sz w:val="24"/>
        </w:rPr>
        <w:t>e dormer has been finished in natural slate to match in with the surrounding roof finishes.</w:t>
      </w:r>
    </w:p>
    <w:p w14:paraId="17580E59" w14:textId="77777777" w:rsidR="005668B7" w:rsidRPr="00546C1F" w:rsidRDefault="005668B7" w:rsidP="00546C1F">
      <w:pPr>
        <w:spacing w:after="0" w:line="254" w:lineRule="auto"/>
        <w:ind w:left="122" w:hanging="10"/>
        <w:rPr>
          <w:rFonts w:ascii="Times New Roman" w:eastAsia="Times New Roman" w:hAnsi="Times New Roman" w:cs="Times New Roman"/>
          <w:i/>
          <w:iCs/>
          <w:sz w:val="24"/>
        </w:rPr>
      </w:pPr>
    </w:p>
    <w:p w14:paraId="0DAEAC6B" w14:textId="30619261" w:rsidR="00FA4D69" w:rsidRPr="00E341A4" w:rsidRDefault="00000000" w:rsidP="00E341A4">
      <w:pPr>
        <w:numPr>
          <w:ilvl w:val="0"/>
          <w:numId w:val="2"/>
        </w:numPr>
        <w:spacing w:after="277"/>
        <w:ind w:left="825" w:hanging="720"/>
      </w:pPr>
      <w:r>
        <w:rPr>
          <w:rFonts w:ascii="Arial" w:eastAsia="Arial" w:hAnsi="Arial" w:cs="Arial"/>
          <w:b/>
          <w:sz w:val="24"/>
        </w:rPr>
        <w:t>What is important about the affected heritage asset(s) (‘the significance’)</w:t>
      </w:r>
      <w:proofErr w:type="gramStart"/>
      <w:r>
        <w:rPr>
          <w:rFonts w:ascii="Arial" w:eastAsia="Arial" w:hAnsi="Arial" w:cs="Arial"/>
          <w:b/>
          <w:sz w:val="24"/>
        </w:rPr>
        <w:t>?</w:t>
      </w:r>
      <w:r>
        <w:rPr>
          <w:rFonts w:ascii="Times New Roman" w:eastAsia="Times New Roman" w:hAnsi="Times New Roman" w:cs="Times New Roman"/>
          <w:sz w:val="24"/>
        </w:rPr>
        <w:t xml:space="preserve"> </w:t>
      </w:r>
      <w:r w:rsidRPr="00E341A4">
        <w:rPr>
          <w:rFonts w:ascii="Arial" w:eastAsia="Arial" w:hAnsi="Arial" w:cs="Arial"/>
          <w:sz w:val="24"/>
        </w:rPr>
        <w:t>.</w:t>
      </w:r>
      <w:proofErr w:type="gramEnd"/>
      <w:r w:rsidRPr="00E341A4">
        <w:rPr>
          <w:rFonts w:ascii="Times New Roman" w:eastAsia="Times New Roman" w:hAnsi="Times New Roman" w:cs="Times New Roman"/>
          <w:sz w:val="24"/>
        </w:rPr>
        <w:t xml:space="preserve"> </w:t>
      </w:r>
    </w:p>
    <w:p w14:paraId="3FAD5ED7" w14:textId="2ED77985" w:rsidR="00FA4D69" w:rsidRDefault="004C6135" w:rsidP="00FA4D69">
      <w:pPr>
        <w:spacing w:after="0" w:line="249" w:lineRule="auto"/>
        <w:ind w:left="122" w:hanging="10"/>
        <w:rPr>
          <w:rFonts w:ascii="Times New Roman" w:eastAsia="Times New Roman" w:hAnsi="Times New Roman" w:cs="Times New Roman"/>
          <w:sz w:val="24"/>
        </w:rPr>
      </w:pPr>
      <w:r>
        <w:rPr>
          <w:rFonts w:ascii="Times New Roman" w:eastAsia="Times New Roman" w:hAnsi="Times New Roman" w:cs="Times New Roman"/>
          <w:sz w:val="24"/>
        </w:rPr>
        <w:t xml:space="preserve">12 Church Place is a </w:t>
      </w:r>
      <w:proofErr w:type="gramStart"/>
      <w:r>
        <w:rPr>
          <w:rFonts w:ascii="Times New Roman" w:eastAsia="Times New Roman" w:hAnsi="Times New Roman" w:cs="Times New Roman"/>
          <w:sz w:val="24"/>
        </w:rPr>
        <w:t>two bedroom</w:t>
      </w:r>
      <w:proofErr w:type="gramEnd"/>
      <w:r>
        <w:rPr>
          <w:rFonts w:ascii="Times New Roman" w:eastAsia="Times New Roman" w:hAnsi="Times New Roman" w:cs="Times New Roman"/>
          <w:sz w:val="24"/>
        </w:rPr>
        <w:t xml:space="preserve"> cottage which sites on the corner of Church Place facing the Salthouse gallery.</w:t>
      </w:r>
    </w:p>
    <w:p w14:paraId="4ABABAA1" w14:textId="77777777" w:rsidR="00FA4D69" w:rsidRDefault="00FA4D69" w:rsidP="00FA4D69">
      <w:pPr>
        <w:spacing w:after="0" w:line="249" w:lineRule="auto"/>
        <w:ind w:left="122" w:hanging="10"/>
        <w:rPr>
          <w:rFonts w:ascii="Times New Roman" w:eastAsia="Times New Roman" w:hAnsi="Times New Roman" w:cs="Times New Roman"/>
          <w:sz w:val="24"/>
        </w:rPr>
      </w:pPr>
    </w:p>
    <w:p w14:paraId="4047DE92" w14:textId="77777777" w:rsidR="00FA4D69" w:rsidRPr="00FA4D69" w:rsidRDefault="00FA4D69" w:rsidP="00FA4D69">
      <w:pPr>
        <w:spacing w:after="0" w:line="249" w:lineRule="auto"/>
        <w:ind w:left="122" w:hanging="10"/>
        <w:rPr>
          <w:rFonts w:ascii="Times New Roman" w:eastAsia="Times New Roman" w:hAnsi="Times New Roman" w:cs="Times New Roman"/>
          <w:sz w:val="24"/>
        </w:rPr>
      </w:pPr>
    </w:p>
    <w:p w14:paraId="7681D573" w14:textId="31CC583B" w:rsidR="004C6135" w:rsidRPr="00E341A4" w:rsidRDefault="00000000" w:rsidP="00E341A4">
      <w:pPr>
        <w:numPr>
          <w:ilvl w:val="0"/>
          <w:numId w:val="2"/>
        </w:numPr>
        <w:spacing w:after="288" w:line="250" w:lineRule="auto"/>
        <w:ind w:left="825" w:hanging="720"/>
      </w:pPr>
      <w:r>
        <w:rPr>
          <w:rFonts w:ascii="Arial" w:eastAsia="Arial" w:hAnsi="Arial" w:cs="Arial"/>
          <w:b/>
          <w:sz w:val="24"/>
        </w:rPr>
        <w:t>How will the proposals impact on the significance of the heritage asset(s) and</w:t>
      </w:r>
      <w:r>
        <w:rPr>
          <w:rFonts w:ascii="Times New Roman" w:eastAsia="Times New Roman" w:hAnsi="Times New Roman" w:cs="Times New Roman"/>
          <w:sz w:val="24"/>
        </w:rPr>
        <w:t xml:space="preserve"> </w:t>
      </w:r>
      <w:r>
        <w:rPr>
          <w:rFonts w:ascii="Arial" w:eastAsia="Arial" w:hAnsi="Arial" w:cs="Arial"/>
          <w:b/>
          <w:sz w:val="24"/>
        </w:rPr>
        <w:t>their setting?</w:t>
      </w:r>
      <w:r>
        <w:rPr>
          <w:rFonts w:ascii="Times New Roman" w:eastAsia="Times New Roman" w:hAnsi="Times New Roman" w:cs="Times New Roman"/>
          <w:sz w:val="24"/>
        </w:rPr>
        <w:t xml:space="preserve"> </w:t>
      </w:r>
    </w:p>
    <w:p w14:paraId="42664369" w14:textId="6FC38419" w:rsidR="004C6135" w:rsidRDefault="004C6135">
      <w:pPr>
        <w:spacing w:after="0" w:line="250" w:lineRule="auto"/>
        <w:ind w:left="105" w:right="37"/>
        <w:rPr>
          <w:rFonts w:ascii="Times New Roman" w:eastAsia="Times New Roman" w:hAnsi="Times New Roman" w:cs="Times New Roman"/>
          <w:sz w:val="24"/>
        </w:rPr>
      </w:pPr>
      <w:r>
        <w:rPr>
          <w:rFonts w:ascii="Times New Roman" w:eastAsia="Times New Roman" w:hAnsi="Times New Roman" w:cs="Times New Roman"/>
          <w:sz w:val="24"/>
        </w:rPr>
        <w:t>The impact on the asse</w:t>
      </w:r>
      <w:r w:rsidR="00222650">
        <w:rPr>
          <w:rFonts w:ascii="Times New Roman" w:eastAsia="Times New Roman" w:hAnsi="Times New Roman" w:cs="Times New Roman"/>
          <w:sz w:val="24"/>
        </w:rPr>
        <w:t>t</w:t>
      </w:r>
      <w:r>
        <w:rPr>
          <w:rFonts w:ascii="Times New Roman" w:eastAsia="Times New Roman" w:hAnsi="Times New Roman" w:cs="Times New Roman"/>
          <w:sz w:val="24"/>
        </w:rPr>
        <w:t xml:space="preserve"> is considered minimal.  The proposals are put forward to enhance the </w:t>
      </w:r>
      <w:proofErr w:type="gramStart"/>
      <w:r>
        <w:rPr>
          <w:rFonts w:ascii="Times New Roman" w:eastAsia="Times New Roman" w:hAnsi="Times New Roman" w:cs="Times New Roman"/>
          <w:sz w:val="24"/>
        </w:rPr>
        <w:t>owners</w:t>
      </w:r>
      <w:proofErr w:type="gramEnd"/>
      <w:r>
        <w:rPr>
          <w:rFonts w:ascii="Times New Roman" w:eastAsia="Times New Roman" w:hAnsi="Times New Roman" w:cs="Times New Roman"/>
          <w:sz w:val="24"/>
        </w:rPr>
        <w:t xml:space="preserve"> living accommodation and only affect the </w:t>
      </w:r>
      <w:r w:rsidR="00FE050C">
        <w:rPr>
          <w:rFonts w:ascii="Times New Roman" w:eastAsia="Times New Roman" w:hAnsi="Times New Roman" w:cs="Times New Roman"/>
          <w:sz w:val="24"/>
        </w:rPr>
        <w:t>ground floor</w:t>
      </w:r>
      <w:r>
        <w:rPr>
          <w:rFonts w:ascii="Times New Roman" w:eastAsia="Times New Roman" w:hAnsi="Times New Roman" w:cs="Times New Roman"/>
          <w:sz w:val="24"/>
        </w:rPr>
        <w:t xml:space="preserve"> of the property.  The alterations will have no affect on the street scene as the windows are being replaced like for like.  The new windows will be more environmentally friendly as it will ensure the property retains heat.  It will also promote better security to the property.</w:t>
      </w:r>
    </w:p>
    <w:p w14:paraId="5362BAF9" w14:textId="282B33BE" w:rsidR="004C6135" w:rsidRDefault="004C6135">
      <w:pPr>
        <w:spacing w:line="278" w:lineRule="auto"/>
      </w:pPr>
    </w:p>
    <w:p w14:paraId="0A1E3470" w14:textId="18305734" w:rsidR="004C6135" w:rsidRPr="00E341A4" w:rsidRDefault="00000000" w:rsidP="00E341A4">
      <w:pPr>
        <w:numPr>
          <w:ilvl w:val="0"/>
          <w:numId w:val="2"/>
        </w:numPr>
        <w:spacing w:after="288" w:line="249" w:lineRule="auto"/>
        <w:ind w:left="825" w:hanging="720"/>
      </w:pPr>
      <w:r>
        <w:rPr>
          <w:rFonts w:ascii="Arial" w:eastAsia="Arial" w:hAnsi="Arial" w:cs="Arial"/>
          <w:b/>
          <w:sz w:val="24"/>
        </w:rPr>
        <w:lastRenderedPageBreak/>
        <w:t>How has the proposal been designed to conserve the significance of the heritage</w:t>
      </w:r>
      <w:r>
        <w:rPr>
          <w:rFonts w:ascii="Times New Roman" w:eastAsia="Times New Roman" w:hAnsi="Times New Roman" w:cs="Times New Roman"/>
          <w:sz w:val="24"/>
        </w:rPr>
        <w:t xml:space="preserve"> </w:t>
      </w:r>
      <w:r>
        <w:rPr>
          <w:rFonts w:ascii="Arial" w:eastAsia="Arial" w:hAnsi="Arial" w:cs="Arial"/>
          <w:b/>
          <w:sz w:val="24"/>
        </w:rPr>
        <w:t>asset(s) and their setting?</w:t>
      </w:r>
      <w:r>
        <w:rPr>
          <w:rFonts w:ascii="Times New Roman" w:eastAsia="Times New Roman" w:hAnsi="Times New Roman" w:cs="Times New Roman"/>
          <w:sz w:val="24"/>
        </w:rPr>
        <w:t xml:space="preserve"> </w:t>
      </w:r>
    </w:p>
    <w:p w14:paraId="4CAB5004" w14:textId="2F0FBF7B" w:rsidR="004C6135" w:rsidRDefault="004C6135" w:rsidP="004C6135">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The proposal has been designed to conserve and enhance the significance of the heritage asset by replacing the windows as like for like.  The appearance of the property will remain the same, but the environmental factor will be enhanced as the property will be much more energy efficient.</w:t>
      </w:r>
    </w:p>
    <w:p w14:paraId="5CD67940" w14:textId="77777777" w:rsidR="004C6135" w:rsidRPr="004C6135" w:rsidRDefault="004C6135" w:rsidP="004C6135">
      <w:pPr>
        <w:spacing w:after="0" w:line="249" w:lineRule="auto"/>
        <w:ind w:left="-5" w:hanging="10"/>
        <w:rPr>
          <w:rFonts w:ascii="Times New Roman" w:eastAsia="Times New Roman" w:hAnsi="Times New Roman" w:cs="Times New Roman"/>
          <w:sz w:val="24"/>
        </w:rPr>
      </w:pPr>
    </w:p>
    <w:p w14:paraId="0FC10D0C" w14:textId="77777777" w:rsidR="006D73E9" w:rsidRDefault="00000000">
      <w:pPr>
        <w:spacing w:after="278"/>
        <w:ind w:left="105"/>
      </w:pPr>
      <w:r>
        <w:rPr>
          <w:rFonts w:ascii="Arial" w:eastAsia="Arial" w:hAnsi="Arial" w:cs="Arial"/>
          <w:b/>
          <w:sz w:val="24"/>
        </w:rPr>
        <w:t xml:space="preserve">Contact Details: </w:t>
      </w:r>
    </w:p>
    <w:p w14:paraId="7C1E4CC3" w14:textId="77777777" w:rsidR="006D73E9" w:rsidRDefault="00000000">
      <w:pPr>
        <w:spacing w:after="0" w:line="498" w:lineRule="auto"/>
        <w:ind w:left="105" w:right="4292"/>
      </w:pPr>
      <w:r>
        <w:rPr>
          <w:rFonts w:ascii="Arial" w:eastAsia="Arial" w:hAnsi="Arial" w:cs="Arial"/>
          <w:sz w:val="24"/>
        </w:rPr>
        <w:t xml:space="preserve">Historic England: </w:t>
      </w:r>
      <w:hyperlink r:id="rId9">
        <w:r>
          <w:rPr>
            <w:rFonts w:ascii="Arial" w:eastAsia="Arial" w:hAnsi="Arial" w:cs="Arial"/>
            <w:sz w:val="24"/>
          </w:rPr>
          <w:t>www.historicengland.org.uk</w:t>
        </w:r>
      </w:hyperlink>
      <w:r>
        <w:rPr>
          <w:rFonts w:ascii="Times New Roman" w:eastAsia="Times New Roman" w:hAnsi="Times New Roman" w:cs="Times New Roman"/>
          <w:sz w:val="24"/>
        </w:rPr>
        <w:t xml:space="preserve"> </w:t>
      </w:r>
      <w:r>
        <w:rPr>
          <w:rFonts w:ascii="Arial" w:eastAsia="Arial" w:hAnsi="Arial" w:cs="Arial"/>
          <w:b/>
          <w:sz w:val="24"/>
        </w:rPr>
        <w:t>Local Planning Authority:</w:t>
      </w:r>
      <w:r>
        <w:rPr>
          <w:rFonts w:ascii="Times New Roman" w:eastAsia="Times New Roman" w:hAnsi="Times New Roman" w:cs="Times New Roman"/>
          <w:sz w:val="24"/>
        </w:rPr>
        <w:t xml:space="preserve"> </w:t>
      </w:r>
    </w:p>
    <w:p w14:paraId="3173D904" w14:textId="77777777" w:rsidR="006D73E9" w:rsidRDefault="00000000">
      <w:pPr>
        <w:spacing w:after="282" w:line="254" w:lineRule="auto"/>
        <w:ind w:left="100" w:hanging="10"/>
      </w:pPr>
      <w:r>
        <w:rPr>
          <w:rFonts w:ascii="Arial" w:eastAsia="Arial" w:hAnsi="Arial" w:cs="Arial"/>
          <w:sz w:val="24"/>
        </w:rPr>
        <w:t xml:space="preserve">Cornwall Council: </w:t>
      </w:r>
      <w:hyperlink r:id="rId10">
        <w:r>
          <w:rPr>
            <w:rFonts w:ascii="Arial" w:eastAsia="Arial" w:hAnsi="Arial" w:cs="Arial"/>
            <w:sz w:val="24"/>
          </w:rPr>
          <w:t>https://www.cornwall.gov.uk/</w:t>
        </w:r>
      </w:hyperlink>
      <w:hyperlink r:id="rId11">
        <w:r>
          <w:rPr>
            <w:rFonts w:ascii="Times New Roman" w:eastAsia="Times New Roman" w:hAnsi="Times New Roman" w:cs="Times New Roman"/>
            <w:sz w:val="24"/>
          </w:rPr>
          <w:t xml:space="preserve"> </w:t>
        </w:r>
      </w:hyperlink>
    </w:p>
    <w:p w14:paraId="445931D0" w14:textId="77777777" w:rsidR="006D73E9" w:rsidRDefault="00000000">
      <w:pPr>
        <w:spacing w:after="282" w:line="254" w:lineRule="auto"/>
        <w:ind w:left="100" w:hanging="10"/>
      </w:pPr>
      <w:hyperlink r:id="rId12">
        <w:r>
          <w:rPr>
            <w:rFonts w:ascii="Arial" w:eastAsia="Arial" w:hAnsi="Arial" w:cs="Arial"/>
            <w:sz w:val="24"/>
          </w:rPr>
          <w:t xml:space="preserve">Cornwall Council Planning Pages: </w:t>
        </w:r>
      </w:hyperlink>
      <w:hyperlink r:id="rId13">
        <w:r>
          <w:rPr>
            <w:rFonts w:ascii="Arial" w:eastAsia="Arial" w:hAnsi="Arial" w:cs="Arial"/>
            <w:sz w:val="24"/>
          </w:rPr>
          <w:t>https://www.cornwall.gov.uk/planning-and-buildingcontrol/</w:t>
        </w:r>
      </w:hyperlink>
      <w:hyperlink r:id="rId14">
        <w:r>
          <w:rPr>
            <w:rFonts w:ascii="Times New Roman" w:eastAsia="Times New Roman" w:hAnsi="Times New Roman" w:cs="Times New Roman"/>
            <w:sz w:val="24"/>
          </w:rPr>
          <w:t xml:space="preserve"> </w:t>
        </w:r>
      </w:hyperlink>
    </w:p>
    <w:sectPr w:rsidR="006D73E9">
      <w:headerReference w:type="even" r:id="rId15"/>
      <w:headerReference w:type="default" r:id="rId16"/>
      <w:headerReference w:type="first" r:id="rId17"/>
      <w:pgSz w:w="12240" w:h="15840"/>
      <w:pgMar w:top="348" w:right="1077" w:bottom="2698" w:left="12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0A6B" w14:textId="77777777" w:rsidR="00DB3FAF" w:rsidRDefault="00DB3FAF">
      <w:pPr>
        <w:spacing w:after="0" w:line="240" w:lineRule="auto"/>
      </w:pPr>
      <w:r>
        <w:separator/>
      </w:r>
    </w:p>
  </w:endnote>
  <w:endnote w:type="continuationSeparator" w:id="0">
    <w:p w14:paraId="20C9DF14" w14:textId="77777777" w:rsidR="00DB3FAF" w:rsidRDefault="00DB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ACEE" w14:textId="77777777" w:rsidR="00DB3FAF" w:rsidRDefault="00DB3FAF">
      <w:pPr>
        <w:spacing w:after="0" w:line="240" w:lineRule="auto"/>
      </w:pPr>
      <w:r>
        <w:separator/>
      </w:r>
    </w:p>
  </w:footnote>
  <w:footnote w:type="continuationSeparator" w:id="0">
    <w:p w14:paraId="365843D9" w14:textId="77777777" w:rsidR="00DB3FAF" w:rsidRDefault="00DB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D4C2" w14:textId="77777777" w:rsidR="006D73E9" w:rsidRDefault="00000000">
    <w:pPr>
      <w:spacing w:after="0"/>
      <w:ind w:right="200"/>
      <w:jc w:val="right"/>
    </w:pPr>
    <w:r>
      <w:rPr>
        <w:color w:val="40AA55"/>
        <w:sz w:val="20"/>
      </w:rPr>
      <w:t>Information Classification: PUBLIC</w:t>
    </w:r>
    <w:r>
      <w:rPr>
        <w:rFonts w:ascii="Times New Roman" w:eastAsia="Times New Roman" w:hAnsi="Times New Roman" w:cs="Times New Roman"/>
        <w:color w:val="40AA55"/>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2826" w14:textId="77777777" w:rsidR="006D73E9" w:rsidRDefault="00000000">
    <w:pPr>
      <w:spacing w:after="0"/>
      <w:ind w:right="211"/>
      <w:jc w:val="right"/>
    </w:pPr>
    <w:r>
      <w:rPr>
        <w:color w:val="40AA55"/>
        <w:sz w:val="20"/>
      </w:rPr>
      <w:t>Information Classification: PUBLIC</w:t>
    </w:r>
    <w:r>
      <w:rPr>
        <w:rFonts w:ascii="Times New Roman" w:eastAsia="Times New Roman" w:hAnsi="Times New Roman" w:cs="Times New Roman"/>
        <w:color w:val="40AA55"/>
        <w:sz w:val="20"/>
      </w:rPr>
      <w:t xml:space="preserve"> </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4E3B" w14:textId="77777777" w:rsidR="006D73E9" w:rsidRDefault="006D73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0B0F"/>
    <w:multiLevelType w:val="hybridMultilevel"/>
    <w:tmpl w:val="D9A426E8"/>
    <w:lvl w:ilvl="0" w:tplc="FA4836C6">
      <w:start w:val="1"/>
      <w:numFmt w:val="decimal"/>
      <w:lvlText w:val="%1."/>
      <w:lvlJc w:val="left"/>
      <w:pPr>
        <w:ind w:left="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69277E4">
      <w:start w:val="1"/>
      <w:numFmt w:val="lowerLetter"/>
      <w:lvlText w:val="%2"/>
      <w:lvlJc w:val="left"/>
      <w:pPr>
        <w:ind w:left="1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A2887DC">
      <w:start w:val="1"/>
      <w:numFmt w:val="lowerRoman"/>
      <w:lvlText w:val="%3"/>
      <w:lvlJc w:val="left"/>
      <w:pPr>
        <w:ind w:left="1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0D23ECA">
      <w:start w:val="1"/>
      <w:numFmt w:val="decimal"/>
      <w:lvlText w:val="%4"/>
      <w:lvlJc w:val="left"/>
      <w:pPr>
        <w:ind w:left="2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8BCC45C">
      <w:start w:val="1"/>
      <w:numFmt w:val="lowerLetter"/>
      <w:lvlText w:val="%5"/>
      <w:lvlJc w:val="left"/>
      <w:pPr>
        <w:ind w:left="3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3093BC">
      <w:start w:val="1"/>
      <w:numFmt w:val="lowerRoman"/>
      <w:lvlText w:val="%6"/>
      <w:lvlJc w:val="left"/>
      <w:pPr>
        <w:ind w:left="3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4E28AC0">
      <w:start w:val="1"/>
      <w:numFmt w:val="decimal"/>
      <w:lvlText w:val="%7"/>
      <w:lvlJc w:val="left"/>
      <w:pPr>
        <w:ind w:left="4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A2248CA">
      <w:start w:val="1"/>
      <w:numFmt w:val="lowerLetter"/>
      <w:lvlText w:val="%8"/>
      <w:lvlJc w:val="left"/>
      <w:pPr>
        <w:ind w:left="54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A3CE4EA">
      <w:start w:val="1"/>
      <w:numFmt w:val="lowerRoman"/>
      <w:lvlText w:val="%9"/>
      <w:lvlJc w:val="left"/>
      <w:pPr>
        <w:ind w:left="61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0B44B2"/>
    <w:multiLevelType w:val="hybridMultilevel"/>
    <w:tmpl w:val="C43486AC"/>
    <w:lvl w:ilvl="0" w:tplc="6BCAA7E0">
      <w:start w:val="1"/>
      <w:numFmt w:val="lowerLetter"/>
      <w:lvlText w:val="%1)"/>
      <w:lvlJc w:val="left"/>
      <w:pPr>
        <w:ind w:left="472" w:hanging="360"/>
      </w:pPr>
      <w:rPr>
        <w:rFonts w:ascii="Calibri" w:eastAsia="Calibri" w:hAnsi="Calibri" w:cs="Calibri" w:hint="default"/>
        <w:i w:val="0"/>
        <w:sz w:val="22"/>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 w15:restartNumberingAfterBreak="0">
    <w:nsid w:val="7DF0344F"/>
    <w:multiLevelType w:val="hybridMultilevel"/>
    <w:tmpl w:val="0BEA8B5A"/>
    <w:lvl w:ilvl="0" w:tplc="954ACE1E">
      <w:start w:val="3"/>
      <w:numFmt w:val="decimal"/>
      <w:lvlText w:val="%1."/>
      <w:lvlJc w:val="left"/>
      <w:pPr>
        <w:ind w:left="8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662D946">
      <w:start w:val="1"/>
      <w:numFmt w:val="lowerLetter"/>
      <w:lvlText w:val="%2"/>
      <w:lvlJc w:val="left"/>
      <w:pPr>
        <w:ind w:left="10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A6058A2">
      <w:start w:val="1"/>
      <w:numFmt w:val="lowerRoman"/>
      <w:lvlText w:val="%3"/>
      <w:lvlJc w:val="left"/>
      <w:pPr>
        <w:ind w:left="18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A4812C2">
      <w:start w:val="1"/>
      <w:numFmt w:val="decimal"/>
      <w:lvlText w:val="%4"/>
      <w:lvlJc w:val="left"/>
      <w:pPr>
        <w:ind w:left="25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E8E4532">
      <w:start w:val="1"/>
      <w:numFmt w:val="lowerLetter"/>
      <w:lvlText w:val="%5"/>
      <w:lvlJc w:val="left"/>
      <w:pPr>
        <w:ind w:left="32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7A0F974">
      <w:start w:val="1"/>
      <w:numFmt w:val="lowerRoman"/>
      <w:lvlText w:val="%6"/>
      <w:lvlJc w:val="left"/>
      <w:pPr>
        <w:ind w:left="39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24C9546">
      <w:start w:val="1"/>
      <w:numFmt w:val="decimal"/>
      <w:lvlText w:val="%7"/>
      <w:lvlJc w:val="left"/>
      <w:pPr>
        <w:ind w:left="46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EA2D256">
      <w:start w:val="1"/>
      <w:numFmt w:val="lowerLetter"/>
      <w:lvlText w:val="%8"/>
      <w:lvlJc w:val="left"/>
      <w:pPr>
        <w:ind w:left="54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9BEF234">
      <w:start w:val="1"/>
      <w:numFmt w:val="lowerRoman"/>
      <w:lvlText w:val="%9"/>
      <w:lvlJc w:val="left"/>
      <w:pPr>
        <w:ind w:left="61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786655666">
    <w:abstractNumId w:val="0"/>
  </w:num>
  <w:num w:numId="2" w16cid:durableId="1469854960">
    <w:abstractNumId w:val="2"/>
  </w:num>
  <w:num w:numId="3" w16cid:durableId="1201166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E9"/>
    <w:rsid w:val="00062028"/>
    <w:rsid w:val="00201FA0"/>
    <w:rsid w:val="00222650"/>
    <w:rsid w:val="00365600"/>
    <w:rsid w:val="004C6135"/>
    <w:rsid w:val="00537661"/>
    <w:rsid w:val="00546C1F"/>
    <w:rsid w:val="005668B7"/>
    <w:rsid w:val="006D73E9"/>
    <w:rsid w:val="00787053"/>
    <w:rsid w:val="00966995"/>
    <w:rsid w:val="00A45237"/>
    <w:rsid w:val="00AA5CCE"/>
    <w:rsid w:val="00BA0A69"/>
    <w:rsid w:val="00CA210F"/>
    <w:rsid w:val="00DB3FAF"/>
    <w:rsid w:val="00E341A4"/>
    <w:rsid w:val="00ED4D24"/>
    <w:rsid w:val="00FA4D69"/>
    <w:rsid w:val="00FE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D50A"/>
  <w15:docId w15:val="{B7EFE86D-1F05-4552-9A44-4781351E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258"/>
      <w:outlineLvl w:val="0"/>
    </w:pPr>
    <w:rPr>
      <w:rFonts w:ascii="Arial" w:eastAsia="Arial" w:hAnsi="Arial" w:cs="Arial"/>
      <w:b/>
      <w:i/>
      <w:color w:val="000000"/>
    </w:rPr>
  </w:style>
  <w:style w:type="paragraph" w:styleId="Heading2">
    <w:name w:val="heading 2"/>
    <w:next w:val="Normal"/>
    <w:link w:val="Heading2Char"/>
    <w:uiPriority w:val="9"/>
    <w:unhideWhenUsed/>
    <w:qFormat/>
    <w:pPr>
      <w:keepNext/>
      <w:keepLines/>
      <w:spacing w:after="0" w:line="259" w:lineRule="auto"/>
      <w:ind w:left="77"/>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45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lanning-policy-framework" TargetMode="External"/><Relationship Id="rId13" Type="http://schemas.openxmlformats.org/officeDocument/2006/relationships/hyperlink" Target="https://www.cornwall.gov.uk/planning-and-building-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national-planning-policy-framework" TargetMode="External"/><Relationship Id="rId12" Type="http://schemas.openxmlformats.org/officeDocument/2006/relationships/hyperlink" Target="https://www.cornwall.gov.uk/planning-and-building-contro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nwall.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rnwall.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storicengland.org.uk/" TargetMode="External"/><Relationship Id="rId14" Type="http://schemas.openxmlformats.org/officeDocument/2006/relationships/hyperlink" Target="https://www.cornwall.gov.uk/planning-and-building-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Heritage assessment template</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assessment template</dc:title>
  <dc:subject/>
  <dc:creator>kelly mccraith</dc:creator>
  <cp:keywords/>
  <cp:lastModifiedBy>kelly mccraith</cp:lastModifiedBy>
  <cp:revision>7</cp:revision>
  <dcterms:created xsi:type="dcterms:W3CDTF">2024-02-01T09:22:00Z</dcterms:created>
  <dcterms:modified xsi:type="dcterms:W3CDTF">2024-02-01T15:28:00Z</dcterms:modified>
</cp:coreProperties>
</file>