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6ED6EF" w14:textId="77777777" w:rsidR="000B1024" w:rsidRPr="00C61B0A" w:rsidRDefault="000B1024" w:rsidP="000B1024">
      <w:pPr>
        <w:pStyle w:val="Title"/>
        <w:pBdr>
          <w:bottom w:val="single" w:sz="6" w:space="2" w:color="auto"/>
        </w:pBdr>
        <w:rPr>
          <w:sz w:val="76"/>
          <w:szCs w:val="76"/>
          <w14:shadow w14:blurRad="50800" w14:dist="38100" w14:dir="2700000" w14:sx="100000" w14:sy="100000" w14:kx="0" w14:ky="0" w14:algn="tl">
            <w14:srgbClr w14:val="000000">
              <w14:alpha w14:val="60000"/>
            </w14:srgbClr>
          </w14:shadow>
        </w:rPr>
      </w:pPr>
      <w:r w:rsidRPr="00C61B0A">
        <w:rPr>
          <w:sz w:val="76"/>
          <w:szCs w:val="76"/>
          <w14:shadow w14:blurRad="50800" w14:dist="38100" w14:dir="2700000" w14:sx="100000" w14:sy="100000" w14:kx="0" w14:ky="0" w14:algn="tl">
            <w14:srgbClr w14:val="000000">
              <w14:alpha w14:val="60000"/>
            </w14:srgbClr>
          </w14:shadow>
        </w:rPr>
        <w:t xml:space="preserve">ml planning </w:t>
      </w:r>
    </w:p>
    <w:p w14:paraId="7A383F99" w14:textId="77777777" w:rsidR="004E1AED" w:rsidRPr="00C61B0A" w:rsidRDefault="000B1024" w:rsidP="000B1024">
      <w:pPr>
        <w:pStyle w:val="Title"/>
        <w:pBdr>
          <w:bottom w:val="single" w:sz="6" w:space="2" w:color="auto"/>
        </w:pBdr>
        <w:rPr>
          <w:sz w:val="76"/>
          <w:szCs w:val="76"/>
          <w14:shadow w14:blurRad="50800" w14:dist="38100" w14:dir="2700000" w14:sx="100000" w14:sy="100000" w14:kx="0" w14:ky="0" w14:algn="tl">
            <w14:srgbClr w14:val="000000">
              <w14:alpha w14:val="60000"/>
            </w14:srgbClr>
          </w14:shadow>
        </w:rPr>
      </w:pPr>
      <w:r w:rsidRPr="00C61B0A">
        <w:rPr>
          <w:sz w:val="76"/>
          <w:szCs w:val="76"/>
          <w14:shadow w14:blurRad="50800" w14:dist="38100" w14:dir="2700000" w14:sx="100000" w14:sy="100000" w14:kx="0" w14:ky="0" w14:algn="tl">
            <w14:srgbClr w14:val="000000">
              <w14:alpha w14:val="60000"/>
            </w14:srgbClr>
          </w14:shadow>
        </w:rPr>
        <w:t>consultancy ltd</w:t>
      </w:r>
    </w:p>
    <w:p w14:paraId="5AECDA4D" w14:textId="77777777" w:rsidR="000B1024" w:rsidRDefault="000B1024" w:rsidP="000B1024"/>
    <w:p w14:paraId="4B7F906B" w14:textId="77777777" w:rsidR="000B1024" w:rsidRPr="000B1024" w:rsidRDefault="000B1024" w:rsidP="000B1024"/>
    <w:p w14:paraId="77D4278B" w14:textId="77777777" w:rsidR="00194DF6" w:rsidRPr="00C61B0A" w:rsidRDefault="000B1024">
      <w:pPr>
        <w:pStyle w:val="Heading1"/>
        <w:rPr>
          <w:sz w:val="44"/>
          <w:szCs w:val="44"/>
        </w:rPr>
      </w:pPr>
      <w:r w:rsidRPr="00C61B0A">
        <w:rPr>
          <w:sz w:val="44"/>
          <w:szCs w:val="44"/>
        </w:rPr>
        <w:t>flood risk assessment</w:t>
      </w:r>
    </w:p>
    <w:p w14:paraId="20FDF510" w14:textId="77777777" w:rsidR="000B1024" w:rsidRPr="000B1024" w:rsidRDefault="000B1024" w:rsidP="000B1024"/>
    <w:tbl>
      <w:tblPr>
        <w:tblW w:w="5000" w:type="pct"/>
        <w:tblLayout w:type="fixed"/>
        <w:tblCellMar>
          <w:left w:w="0" w:type="dxa"/>
          <w:right w:w="0" w:type="dxa"/>
        </w:tblCellMar>
        <w:tblLook w:val="04A0" w:firstRow="1" w:lastRow="0" w:firstColumn="1" w:lastColumn="0" w:noHBand="0" w:noVBand="1"/>
        <w:tblDescription w:val="Main host layout table"/>
      </w:tblPr>
      <w:tblGrid>
        <w:gridCol w:w="6237"/>
        <w:gridCol w:w="3123"/>
      </w:tblGrid>
      <w:tr w:rsidR="000B1024" w:rsidRPr="006658C4" w14:paraId="6C58F15E" w14:textId="77777777" w:rsidTr="000B1024">
        <w:trPr>
          <w:tblHeader/>
        </w:trPr>
        <w:tc>
          <w:tcPr>
            <w:tcW w:w="6237" w:type="dxa"/>
            <w:tcMar>
              <w:top w:w="504" w:type="dxa"/>
              <w:right w:w="720" w:type="dxa"/>
            </w:tcMar>
          </w:tcPr>
          <w:p w14:paraId="43451DB3" w14:textId="30A07DD5" w:rsidR="00AD79ED" w:rsidRDefault="00F34BAB" w:rsidP="00F4432E">
            <w:pPr>
              <w:rPr>
                <w:sz w:val="28"/>
                <w:szCs w:val="28"/>
              </w:rPr>
            </w:pPr>
            <w:r>
              <w:rPr>
                <w:sz w:val="28"/>
                <w:szCs w:val="28"/>
              </w:rPr>
              <w:t>Curlew Barn</w:t>
            </w:r>
          </w:p>
          <w:p w14:paraId="0D8E6442" w14:textId="2526442D" w:rsidR="00F34BAB" w:rsidRDefault="00F34BAB" w:rsidP="00F4432E">
            <w:pPr>
              <w:rPr>
                <w:sz w:val="28"/>
                <w:szCs w:val="28"/>
              </w:rPr>
            </w:pPr>
            <w:r>
              <w:rPr>
                <w:sz w:val="28"/>
                <w:szCs w:val="28"/>
              </w:rPr>
              <w:t>Hagg Lane</w:t>
            </w:r>
          </w:p>
          <w:p w14:paraId="7FC56D55" w14:textId="1DED9BFA" w:rsidR="00F34BAB" w:rsidRDefault="00F34BAB" w:rsidP="00F4432E">
            <w:pPr>
              <w:rPr>
                <w:sz w:val="28"/>
                <w:szCs w:val="28"/>
              </w:rPr>
            </w:pPr>
            <w:r>
              <w:rPr>
                <w:sz w:val="28"/>
                <w:szCs w:val="28"/>
              </w:rPr>
              <w:t>Out Rawcliffe</w:t>
            </w:r>
          </w:p>
          <w:p w14:paraId="01654970" w14:textId="045EC0F3" w:rsidR="00F34BAB" w:rsidRPr="000B1024" w:rsidRDefault="00F34BAB" w:rsidP="00F4432E">
            <w:pPr>
              <w:rPr>
                <w:sz w:val="28"/>
                <w:szCs w:val="28"/>
              </w:rPr>
            </w:pPr>
            <w:r>
              <w:rPr>
                <w:sz w:val="28"/>
                <w:szCs w:val="28"/>
              </w:rPr>
              <w:t>PR3 0UJ</w:t>
            </w:r>
          </w:p>
          <w:p w14:paraId="4D91392A" w14:textId="77777777" w:rsidR="000B1024" w:rsidRPr="006658C4" w:rsidRDefault="000B1024" w:rsidP="00F4432E"/>
        </w:tc>
        <w:tc>
          <w:tcPr>
            <w:tcW w:w="3123" w:type="dxa"/>
            <w:tcMar>
              <w:top w:w="504" w:type="dxa"/>
              <w:left w:w="0" w:type="dxa"/>
            </w:tcMar>
          </w:tcPr>
          <w:p w14:paraId="574AD1A1" w14:textId="77777777" w:rsidR="000B1024" w:rsidRPr="00EF7109" w:rsidRDefault="000B1024" w:rsidP="00F4432E">
            <w:pPr>
              <w:pStyle w:val="Signature"/>
            </w:pPr>
          </w:p>
        </w:tc>
      </w:tr>
    </w:tbl>
    <w:p w14:paraId="2B3081DC" w14:textId="77777777" w:rsidR="004E1AED" w:rsidRDefault="004E1AED" w:rsidP="000B1024"/>
    <w:p w14:paraId="7EF29F2C" w14:textId="212DF06B" w:rsidR="000B1024" w:rsidRDefault="000B1024" w:rsidP="000B1024">
      <w:pPr>
        <w:rPr>
          <w:b/>
          <w:sz w:val="28"/>
          <w:szCs w:val="28"/>
          <w:u w:val="single"/>
        </w:rPr>
      </w:pPr>
      <w:r w:rsidRPr="000B1024">
        <w:rPr>
          <w:b/>
          <w:sz w:val="28"/>
          <w:szCs w:val="28"/>
          <w:u w:val="single"/>
        </w:rPr>
        <w:t xml:space="preserve">FOR </w:t>
      </w:r>
      <w:r w:rsidR="00D12D17">
        <w:rPr>
          <w:b/>
          <w:sz w:val="28"/>
          <w:szCs w:val="28"/>
          <w:u w:val="single"/>
        </w:rPr>
        <w:t>THE ERECTION OF A</w:t>
      </w:r>
      <w:r w:rsidR="00D81082">
        <w:rPr>
          <w:b/>
          <w:sz w:val="28"/>
          <w:szCs w:val="28"/>
          <w:u w:val="single"/>
        </w:rPr>
        <w:t>N AGRICULTURAL LIVESTOCK/STORAGE BUILDING</w:t>
      </w:r>
    </w:p>
    <w:p w14:paraId="3CD15B69" w14:textId="77777777" w:rsidR="00015995" w:rsidRDefault="00015995" w:rsidP="000B1024">
      <w:pPr>
        <w:rPr>
          <w:b/>
          <w:sz w:val="28"/>
          <w:szCs w:val="28"/>
          <w:u w:val="single"/>
        </w:rPr>
      </w:pPr>
    </w:p>
    <w:p w14:paraId="46ACB1DF" w14:textId="77777777" w:rsidR="00015995" w:rsidRDefault="00015995">
      <w:pPr>
        <w:rPr>
          <w:b/>
          <w:sz w:val="28"/>
          <w:szCs w:val="28"/>
          <w:u w:val="single"/>
        </w:rPr>
      </w:pPr>
      <w:r>
        <w:rPr>
          <w:b/>
          <w:sz w:val="28"/>
          <w:szCs w:val="28"/>
          <w:u w:val="single"/>
        </w:rPr>
        <w:br w:type="page"/>
      </w:r>
    </w:p>
    <w:p w14:paraId="6A3092F9" w14:textId="77777777" w:rsidR="00C61B0A" w:rsidRPr="00C61B0A" w:rsidRDefault="00C61B0A" w:rsidP="00C61B0A">
      <w:pPr>
        <w:pStyle w:val="Heading1"/>
        <w:rPr>
          <w:sz w:val="24"/>
          <w:szCs w:val="24"/>
          <w:lang w:val="en-GB"/>
        </w:rPr>
      </w:pPr>
      <w:r w:rsidRPr="00C61B0A">
        <w:rPr>
          <w:sz w:val="24"/>
          <w:szCs w:val="24"/>
          <w:lang w:val="en-GB"/>
        </w:rPr>
        <w:lastRenderedPageBreak/>
        <w:t>SCOPE OF THE ASSESSMENT</w:t>
      </w:r>
    </w:p>
    <w:p w14:paraId="648347ED" w14:textId="77777777" w:rsidR="00C61B0A" w:rsidRDefault="00C61B0A" w:rsidP="00C61B0A">
      <w:pPr>
        <w:rPr>
          <w:lang w:val="en-GB"/>
        </w:rPr>
      </w:pPr>
    </w:p>
    <w:p w14:paraId="1B6B3767" w14:textId="77777777" w:rsidR="00C61B0A" w:rsidRPr="00C61B0A" w:rsidRDefault="00C61B0A" w:rsidP="00C61B0A">
      <w:pPr>
        <w:jc w:val="both"/>
        <w:rPr>
          <w:sz w:val="24"/>
          <w:szCs w:val="24"/>
          <w:lang w:val="en-GB"/>
        </w:rPr>
      </w:pPr>
      <w:r w:rsidRPr="00C61B0A">
        <w:rPr>
          <w:sz w:val="24"/>
          <w:szCs w:val="24"/>
          <w:lang w:val="en-GB"/>
        </w:rPr>
        <w:t>The National Planning Policy Framework (NPPF) sets out the Government’s national policies on different aspects of land use planning in England in relation to flood risk. Supporting Planning Practice Guidance is also available.</w:t>
      </w:r>
    </w:p>
    <w:p w14:paraId="7B3917E5" w14:textId="77777777" w:rsidR="00C61B0A" w:rsidRPr="00C61B0A" w:rsidRDefault="00C61B0A" w:rsidP="00C61B0A">
      <w:pPr>
        <w:jc w:val="both"/>
        <w:rPr>
          <w:sz w:val="24"/>
          <w:szCs w:val="24"/>
          <w:lang w:val="en-GB"/>
        </w:rPr>
      </w:pPr>
      <w:r w:rsidRPr="00C61B0A">
        <w:rPr>
          <w:sz w:val="24"/>
          <w:szCs w:val="24"/>
          <w:lang w:val="en-GB"/>
        </w:rPr>
        <w:t>The NPPF sets out the vulnerability to flooding of different land uses. It encourages development to be located in areas of lower flood risk where possible, and stresses the importance of preventing increases in flood risk off site to the wider catchment area.</w:t>
      </w:r>
    </w:p>
    <w:p w14:paraId="5856B635" w14:textId="77777777" w:rsidR="00C61B0A" w:rsidRPr="00C61B0A" w:rsidRDefault="00C61B0A" w:rsidP="00C61B0A">
      <w:pPr>
        <w:jc w:val="both"/>
        <w:rPr>
          <w:sz w:val="24"/>
          <w:szCs w:val="24"/>
          <w:lang w:val="en-GB"/>
        </w:rPr>
      </w:pPr>
      <w:r w:rsidRPr="00C61B0A">
        <w:rPr>
          <w:sz w:val="24"/>
          <w:szCs w:val="24"/>
          <w:lang w:val="en-GB"/>
        </w:rPr>
        <w:t>The NPPF also states that alternative sources of flooding, other than fluvial (river flooding), should also be considered when preparing a Flood Risk Assessment.</w:t>
      </w:r>
    </w:p>
    <w:p w14:paraId="1198FF93" w14:textId="40F6487F" w:rsidR="00C61B0A" w:rsidRDefault="00C61B0A" w:rsidP="00C61B0A">
      <w:pPr>
        <w:jc w:val="both"/>
        <w:rPr>
          <w:sz w:val="24"/>
          <w:szCs w:val="24"/>
          <w:lang w:val="en-GB"/>
        </w:rPr>
      </w:pPr>
      <w:r w:rsidRPr="00C61B0A">
        <w:rPr>
          <w:sz w:val="24"/>
          <w:szCs w:val="24"/>
          <w:lang w:val="en-GB"/>
        </w:rPr>
        <w:t xml:space="preserve">As set out in the NPPF, local planning authorities should only consider development in flood risk areas appropriate where informed by a </w:t>
      </w:r>
      <w:r w:rsidR="000E2D03" w:rsidRPr="00C61B0A">
        <w:rPr>
          <w:sz w:val="24"/>
          <w:szCs w:val="24"/>
          <w:lang w:val="en-GB"/>
        </w:rPr>
        <w:t>site-specific</w:t>
      </w:r>
      <w:r w:rsidRPr="00C61B0A">
        <w:rPr>
          <w:sz w:val="24"/>
          <w:szCs w:val="24"/>
          <w:lang w:val="en-GB"/>
        </w:rPr>
        <w:t xml:space="preserve"> Flood Risk Assessment. This document will identify and assess the risk associated with all forms of flooding to and from the development. Where necessary it will demonstrate how these flood risks will be managed so that the development remains safe throughout its lifetime, taking climate change into account.</w:t>
      </w:r>
    </w:p>
    <w:p w14:paraId="35916898" w14:textId="77777777" w:rsidR="00C61B0A" w:rsidRPr="00915A2F" w:rsidRDefault="00C61B0A" w:rsidP="00C61B0A">
      <w:pPr>
        <w:jc w:val="both"/>
        <w:rPr>
          <w:sz w:val="24"/>
          <w:szCs w:val="24"/>
          <w:lang w:val="en-GB"/>
        </w:rPr>
      </w:pPr>
      <w:r w:rsidRPr="00915A2F">
        <w:rPr>
          <w:sz w:val="24"/>
          <w:szCs w:val="24"/>
          <w:lang w:val="en-GB"/>
        </w:rPr>
        <w:t>In investigating the flood risk relating to the site, the Environment Agency flood mapping has been reviewed and has confirmed that the site lies within Flood Zone 3. Flood Zone 3 is identified as land assessed as having a 1 in 100 or greater annual probability of river flooding (&gt;1%), or a 1 in 200 or greater annual probability of flooding from the sea (&gt;0.5%) in any year. The flood zones categorisation refers to the probability of river and sea flooding, ignoring the presence of defences.</w:t>
      </w:r>
    </w:p>
    <w:p w14:paraId="26665FEB" w14:textId="77777777" w:rsidR="00C61B0A" w:rsidRPr="00C61B0A" w:rsidRDefault="00C61B0A" w:rsidP="00C61B0A">
      <w:pPr>
        <w:jc w:val="center"/>
        <w:rPr>
          <w:rFonts w:asciiTheme="majorHAnsi" w:eastAsiaTheme="majorEastAsia" w:hAnsiTheme="majorHAnsi" w:cstheme="majorBidi"/>
          <w:caps/>
          <w:color w:val="FFFFFF" w:themeColor="background1"/>
          <w:spacing w:val="15"/>
          <w:sz w:val="24"/>
          <w:szCs w:val="24"/>
          <w:lang w:val="en-GB"/>
        </w:rPr>
      </w:pPr>
      <w:r w:rsidRPr="00C61B0A">
        <w:rPr>
          <w:sz w:val="24"/>
          <w:szCs w:val="24"/>
          <w:lang w:val="en-GB"/>
        </w:rPr>
        <w:br w:type="page"/>
      </w:r>
    </w:p>
    <w:p w14:paraId="407A85E6" w14:textId="77777777" w:rsidR="00C61B0A" w:rsidRPr="00C61B0A" w:rsidRDefault="00C61B0A" w:rsidP="00C61B0A">
      <w:pPr>
        <w:pStyle w:val="Heading1"/>
        <w:rPr>
          <w:sz w:val="24"/>
          <w:szCs w:val="24"/>
          <w:lang w:val="en-GB"/>
        </w:rPr>
      </w:pPr>
      <w:r w:rsidRPr="00C61B0A">
        <w:rPr>
          <w:sz w:val="24"/>
          <w:szCs w:val="24"/>
          <w:lang w:val="en-GB"/>
        </w:rPr>
        <w:lastRenderedPageBreak/>
        <w:t>STRATEGIC FLOOD RISK ASSESSMENT</w:t>
      </w:r>
    </w:p>
    <w:p w14:paraId="376FA5FE" w14:textId="77777777" w:rsidR="00C61B0A" w:rsidRDefault="00C61B0A">
      <w:pPr>
        <w:rPr>
          <w:sz w:val="24"/>
          <w:szCs w:val="24"/>
          <w:lang w:val="en-GB"/>
        </w:rPr>
      </w:pPr>
    </w:p>
    <w:p w14:paraId="513FC828" w14:textId="77777777" w:rsidR="00C61B0A" w:rsidRPr="00C61B0A" w:rsidRDefault="00C61B0A" w:rsidP="00C61B0A">
      <w:pPr>
        <w:jc w:val="both"/>
        <w:rPr>
          <w:sz w:val="24"/>
          <w:szCs w:val="24"/>
          <w:lang w:val="en-GB"/>
        </w:rPr>
      </w:pPr>
      <w:r w:rsidRPr="00C61B0A">
        <w:rPr>
          <w:sz w:val="24"/>
          <w:szCs w:val="24"/>
          <w:lang w:val="en-GB"/>
        </w:rPr>
        <w:t>The Strategic Flood Risk Assessment for Wyre Borough Council is dated April</w:t>
      </w:r>
      <w:r>
        <w:rPr>
          <w:sz w:val="24"/>
          <w:szCs w:val="24"/>
          <w:lang w:val="en-GB"/>
        </w:rPr>
        <w:t xml:space="preserve"> </w:t>
      </w:r>
      <w:r w:rsidRPr="00C61B0A">
        <w:rPr>
          <w:sz w:val="24"/>
          <w:szCs w:val="24"/>
          <w:lang w:val="en-GB"/>
        </w:rPr>
        <w:t>2007 and was produced by Wyre Borough Council.</w:t>
      </w:r>
    </w:p>
    <w:p w14:paraId="16EE79EE" w14:textId="77777777" w:rsidR="00C61B0A" w:rsidRPr="00C61B0A" w:rsidRDefault="00C61B0A" w:rsidP="00C61B0A">
      <w:pPr>
        <w:jc w:val="both"/>
        <w:rPr>
          <w:sz w:val="24"/>
          <w:szCs w:val="24"/>
          <w:lang w:val="en-GB"/>
        </w:rPr>
      </w:pPr>
      <w:r w:rsidRPr="00C61B0A">
        <w:rPr>
          <w:sz w:val="24"/>
          <w:szCs w:val="24"/>
          <w:lang w:val="en-GB"/>
        </w:rPr>
        <w:t>The SFRA states this area</w:t>
      </w:r>
      <w:r w:rsidR="00915A2F">
        <w:rPr>
          <w:sz w:val="24"/>
          <w:szCs w:val="24"/>
          <w:lang w:val="en-GB"/>
        </w:rPr>
        <w:t xml:space="preserve"> </w:t>
      </w:r>
      <w:r w:rsidRPr="00C61B0A">
        <w:rPr>
          <w:sz w:val="24"/>
          <w:szCs w:val="24"/>
          <w:lang w:val="en-GB"/>
        </w:rPr>
        <w:t>is very low lying and flat</w:t>
      </w:r>
      <w:r>
        <w:rPr>
          <w:sz w:val="24"/>
          <w:szCs w:val="24"/>
          <w:lang w:val="en-GB"/>
        </w:rPr>
        <w:t xml:space="preserve"> </w:t>
      </w:r>
      <w:r w:rsidRPr="00C61B0A">
        <w:rPr>
          <w:sz w:val="24"/>
          <w:szCs w:val="24"/>
          <w:lang w:val="en-GB"/>
        </w:rPr>
        <w:t>with the major</w:t>
      </w:r>
      <w:r w:rsidR="00915A2F">
        <w:rPr>
          <w:sz w:val="24"/>
          <w:szCs w:val="24"/>
          <w:lang w:val="en-GB"/>
        </w:rPr>
        <w:t>ity of the area in Flood Zone 3</w:t>
      </w:r>
      <w:r w:rsidRPr="00C61B0A">
        <w:rPr>
          <w:sz w:val="24"/>
          <w:szCs w:val="24"/>
          <w:lang w:val="en-GB"/>
        </w:rPr>
        <w:t>. The area is predominately</w:t>
      </w:r>
      <w:r>
        <w:rPr>
          <w:sz w:val="24"/>
          <w:szCs w:val="24"/>
          <w:lang w:val="en-GB"/>
        </w:rPr>
        <w:t xml:space="preserve"> </w:t>
      </w:r>
      <w:r w:rsidRPr="00C61B0A">
        <w:rPr>
          <w:sz w:val="24"/>
          <w:szCs w:val="24"/>
          <w:lang w:val="en-GB"/>
        </w:rPr>
        <w:t xml:space="preserve">agricultural in nature with </w:t>
      </w:r>
      <w:r w:rsidR="00915A2F">
        <w:rPr>
          <w:sz w:val="24"/>
          <w:szCs w:val="24"/>
          <w:lang w:val="en-GB"/>
        </w:rPr>
        <w:t xml:space="preserve">sporadic </w:t>
      </w:r>
      <w:r w:rsidRPr="00C61B0A">
        <w:rPr>
          <w:sz w:val="24"/>
          <w:szCs w:val="24"/>
          <w:lang w:val="en-GB"/>
        </w:rPr>
        <w:t>larger villages</w:t>
      </w:r>
      <w:r w:rsidR="00915A2F">
        <w:rPr>
          <w:sz w:val="24"/>
          <w:szCs w:val="24"/>
          <w:lang w:val="en-GB"/>
        </w:rPr>
        <w:t>.</w:t>
      </w:r>
    </w:p>
    <w:p w14:paraId="55C8594E" w14:textId="77777777" w:rsidR="00C61B0A" w:rsidRDefault="00C61B0A" w:rsidP="00C61B0A">
      <w:pPr>
        <w:jc w:val="both"/>
        <w:rPr>
          <w:sz w:val="24"/>
          <w:szCs w:val="24"/>
          <w:lang w:val="en-GB"/>
        </w:rPr>
      </w:pPr>
      <w:r w:rsidRPr="00C61B0A">
        <w:rPr>
          <w:sz w:val="24"/>
          <w:szCs w:val="24"/>
          <w:lang w:val="en-GB"/>
        </w:rPr>
        <w:t>The main risk of flooding within the area is from tidal sources, from a breach of</w:t>
      </w:r>
      <w:r>
        <w:rPr>
          <w:sz w:val="24"/>
          <w:szCs w:val="24"/>
          <w:lang w:val="en-GB"/>
        </w:rPr>
        <w:t xml:space="preserve"> </w:t>
      </w:r>
      <w:r w:rsidRPr="00C61B0A">
        <w:rPr>
          <w:sz w:val="24"/>
          <w:szCs w:val="24"/>
          <w:lang w:val="en-GB"/>
        </w:rPr>
        <w:t>the coastal or estuary defences. This would lead to significant areas being</w:t>
      </w:r>
      <w:r>
        <w:rPr>
          <w:sz w:val="24"/>
          <w:szCs w:val="24"/>
          <w:lang w:val="en-GB"/>
        </w:rPr>
        <w:t xml:space="preserve"> </w:t>
      </w:r>
      <w:r w:rsidRPr="00C61B0A">
        <w:rPr>
          <w:sz w:val="24"/>
          <w:szCs w:val="24"/>
          <w:lang w:val="en-GB"/>
        </w:rPr>
        <w:t>flooded. The area is also susceptible to flooding from fluvial sources due to the</w:t>
      </w:r>
      <w:r>
        <w:rPr>
          <w:sz w:val="24"/>
          <w:szCs w:val="24"/>
          <w:lang w:val="en-GB"/>
        </w:rPr>
        <w:t xml:space="preserve"> </w:t>
      </w:r>
      <w:r w:rsidRPr="00C61B0A">
        <w:rPr>
          <w:sz w:val="24"/>
          <w:szCs w:val="24"/>
          <w:lang w:val="en-GB"/>
        </w:rPr>
        <w:t>low gradients and difficulty in discharging into Morecambe Bay. This is</w:t>
      </w:r>
      <w:r>
        <w:rPr>
          <w:sz w:val="24"/>
          <w:szCs w:val="24"/>
          <w:lang w:val="en-GB"/>
        </w:rPr>
        <w:t xml:space="preserve"> </w:t>
      </w:r>
      <w:r w:rsidRPr="00C61B0A">
        <w:rPr>
          <w:sz w:val="24"/>
          <w:szCs w:val="24"/>
          <w:lang w:val="en-GB"/>
        </w:rPr>
        <w:t xml:space="preserve">compounded by rising beach levels at the discharge points. </w:t>
      </w:r>
      <w:proofErr w:type="gramStart"/>
      <w:r w:rsidRPr="00C61B0A">
        <w:rPr>
          <w:sz w:val="24"/>
          <w:szCs w:val="24"/>
          <w:lang w:val="en-GB"/>
        </w:rPr>
        <w:t>Similarly</w:t>
      </w:r>
      <w:proofErr w:type="gramEnd"/>
      <w:r w:rsidRPr="00C61B0A">
        <w:rPr>
          <w:sz w:val="24"/>
          <w:szCs w:val="24"/>
          <w:lang w:val="en-GB"/>
        </w:rPr>
        <w:t xml:space="preserve"> sewer</w:t>
      </w:r>
      <w:r>
        <w:rPr>
          <w:sz w:val="24"/>
          <w:szCs w:val="24"/>
          <w:lang w:val="en-GB"/>
        </w:rPr>
        <w:t xml:space="preserve"> </w:t>
      </w:r>
      <w:r w:rsidRPr="00C61B0A">
        <w:rPr>
          <w:sz w:val="24"/>
          <w:szCs w:val="24"/>
          <w:lang w:val="en-GB"/>
        </w:rPr>
        <w:t>flooding, groundwater and highway drainage systems can result in flooding</w:t>
      </w:r>
      <w:r>
        <w:rPr>
          <w:sz w:val="24"/>
          <w:szCs w:val="24"/>
          <w:lang w:val="en-GB"/>
        </w:rPr>
        <w:t xml:space="preserve"> </w:t>
      </w:r>
      <w:r w:rsidRPr="00C61B0A">
        <w:rPr>
          <w:sz w:val="24"/>
          <w:szCs w:val="24"/>
          <w:lang w:val="en-GB"/>
        </w:rPr>
        <w:t>problems as they are interconnected to the watercourses and suffer from poor</w:t>
      </w:r>
      <w:r>
        <w:rPr>
          <w:sz w:val="24"/>
          <w:szCs w:val="24"/>
          <w:lang w:val="en-GB"/>
        </w:rPr>
        <w:t xml:space="preserve"> </w:t>
      </w:r>
      <w:r w:rsidRPr="00C61B0A">
        <w:rPr>
          <w:sz w:val="24"/>
          <w:szCs w:val="24"/>
          <w:lang w:val="en-GB"/>
        </w:rPr>
        <w:t>hydraulics and overcapacity in the urban area.</w:t>
      </w:r>
    </w:p>
    <w:p w14:paraId="0216E7DF" w14:textId="77777777" w:rsidR="00C61B0A" w:rsidRDefault="00C61B0A" w:rsidP="00C61B0A">
      <w:pPr>
        <w:jc w:val="both"/>
        <w:rPr>
          <w:sz w:val="24"/>
          <w:szCs w:val="24"/>
          <w:lang w:val="en-GB"/>
        </w:rPr>
      </w:pPr>
    </w:p>
    <w:p w14:paraId="43CA0405" w14:textId="77777777" w:rsidR="00C61B0A" w:rsidRPr="00C61B0A" w:rsidRDefault="00C61B0A" w:rsidP="00C61B0A">
      <w:pPr>
        <w:pStyle w:val="Heading1"/>
        <w:rPr>
          <w:sz w:val="24"/>
          <w:szCs w:val="24"/>
          <w:lang w:val="en-GB"/>
        </w:rPr>
      </w:pPr>
      <w:r w:rsidRPr="00C61B0A">
        <w:rPr>
          <w:sz w:val="24"/>
          <w:szCs w:val="24"/>
          <w:lang w:val="en-GB"/>
        </w:rPr>
        <w:t>CONSULTATION &amp; GUIDANCE</w:t>
      </w:r>
    </w:p>
    <w:p w14:paraId="3808FB87" w14:textId="77777777" w:rsidR="00C61B0A" w:rsidRDefault="00C61B0A" w:rsidP="00C61B0A">
      <w:pPr>
        <w:jc w:val="both"/>
        <w:rPr>
          <w:sz w:val="24"/>
          <w:szCs w:val="24"/>
          <w:lang w:val="en-GB"/>
        </w:rPr>
      </w:pPr>
    </w:p>
    <w:p w14:paraId="4BA62E01" w14:textId="77777777" w:rsidR="00C61B0A" w:rsidRPr="00915A2F" w:rsidRDefault="00C61B0A" w:rsidP="00C61B0A">
      <w:pPr>
        <w:jc w:val="both"/>
        <w:rPr>
          <w:sz w:val="24"/>
          <w:szCs w:val="24"/>
          <w:lang w:val="en-GB"/>
        </w:rPr>
      </w:pPr>
      <w:r w:rsidRPr="00915A2F">
        <w:rPr>
          <w:sz w:val="24"/>
          <w:szCs w:val="24"/>
          <w:lang w:val="en-GB"/>
        </w:rPr>
        <w:t>The site is identified on the Environment Agency’s flood mapping as lying within</w:t>
      </w:r>
      <w:r w:rsidR="00E00672" w:rsidRPr="00915A2F">
        <w:rPr>
          <w:sz w:val="24"/>
          <w:szCs w:val="24"/>
          <w:lang w:val="en-GB"/>
        </w:rPr>
        <w:t xml:space="preserve"> </w:t>
      </w:r>
      <w:r w:rsidRPr="00915A2F">
        <w:rPr>
          <w:sz w:val="24"/>
          <w:szCs w:val="24"/>
          <w:lang w:val="en-GB"/>
        </w:rPr>
        <w:t>Flood Zone 3</w:t>
      </w:r>
      <w:r w:rsidR="00AD79ED">
        <w:rPr>
          <w:sz w:val="24"/>
          <w:szCs w:val="24"/>
          <w:lang w:val="en-GB"/>
        </w:rPr>
        <w:t xml:space="preserve"> defended</w:t>
      </w:r>
      <w:r w:rsidRPr="00915A2F">
        <w:rPr>
          <w:sz w:val="24"/>
          <w:szCs w:val="24"/>
          <w:lang w:val="en-GB"/>
        </w:rPr>
        <w:t>. The main risk of flooding is tidal.</w:t>
      </w:r>
    </w:p>
    <w:p w14:paraId="413FAC89" w14:textId="77777777" w:rsidR="00C61B0A" w:rsidRPr="00915A2F" w:rsidRDefault="00C61B0A" w:rsidP="00C61B0A">
      <w:pPr>
        <w:jc w:val="both"/>
        <w:rPr>
          <w:sz w:val="24"/>
          <w:szCs w:val="24"/>
          <w:lang w:val="en-GB"/>
        </w:rPr>
      </w:pPr>
      <w:r w:rsidRPr="00915A2F">
        <w:rPr>
          <w:sz w:val="24"/>
          <w:szCs w:val="24"/>
          <w:lang w:val="en-GB"/>
        </w:rPr>
        <w:t>The site benefits from the tidal defences. These defences offer</w:t>
      </w:r>
      <w:r w:rsidR="00E00672" w:rsidRPr="00915A2F">
        <w:rPr>
          <w:sz w:val="24"/>
          <w:szCs w:val="24"/>
          <w:lang w:val="en-GB"/>
        </w:rPr>
        <w:t xml:space="preserve"> </w:t>
      </w:r>
      <w:r w:rsidRPr="00915A2F">
        <w:rPr>
          <w:sz w:val="24"/>
          <w:szCs w:val="24"/>
          <w:lang w:val="en-GB"/>
        </w:rPr>
        <w:t xml:space="preserve">protection to the development area for a 1 in </w:t>
      </w:r>
      <w:proofErr w:type="gramStart"/>
      <w:r w:rsidRPr="00915A2F">
        <w:rPr>
          <w:sz w:val="24"/>
          <w:szCs w:val="24"/>
          <w:lang w:val="en-GB"/>
        </w:rPr>
        <w:t>200 year</w:t>
      </w:r>
      <w:proofErr w:type="gramEnd"/>
      <w:r w:rsidRPr="00915A2F">
        <w:rPr>
          <w:sz w:val="24"/>
          <w:szCs w:val="24"/>
          <w:lang w:val="en-GB"/>
        </w:rPr>
        <w:t xml:space="preserve"> storm event.</w:t>
      </w:r>
    </w:p>
    <w:p w14:paraId="42CAEB3F" w14:textId="77777777" w:rsidR="00C61B0A" w:rsidRPr="00C61B0A" w:rsidRDefault="00C61B0A" w:rsidP="00C61B0A">
      <w:pPr>
        <w:jc w:val="both"/>
        <w:rPr>
          <w:sz w:val="24"/>
          <w:szCs w:val="24"/>
          <w:lang w:val="en-GB"/>
        </w:rPr>
      </w:pPr>
      <w:r w:rsidRPr="00C61B0A">
        <w:rPr>
          <w:sz w:val="24"/>
          <w:szCs w:val="24"/>
          <w:lang w:val="en-GB"/>
        </w:rPr>
        <w:t>The site lies within a flood warning area where free flood warnings are issued</w:t>
      </w:r>
      <w:r w:rsidR="00E00672">
        <w:rPr>
          <w:sz w:val="24"/>
          <w:szCs w:val="24"/>
          <w:lang w:val="en-GB"/>
        </w:rPr>
        <w:t xml:space="preserve"> </w:t>
      </w:r>
      <w:r w:rsidRPr="00C61B0A">
        <w:rPr>
          <w:sz w:val="24"/>
          <w:szCs w:val="24"/>
          <w:lang w:val="en-GB"/>
        </w:rPr>
        <w:t>to homes and businesses when flooding is expected.</w:t>
      </w:r>
    </w:p>
    <w:p w14:paraId="7DAFA3CE" w14:textId="77777777" w:rsidR="00E00672" w:rsidRDefault="00E00672">
      <w:pPr>
        <w:rPr>
          <w:sz w:val="24"/>
          <w:szCs w:val="24"/>
          <w:lang w:val="en-GB"/>
        </w:rPr>
      </w:pPr>
      <w:r>
        <w:rPr>
          <w:sz w:val="24"/>
          <w:szCs w:val="24"/>
          <w:lang w:val="en-GB"/>
        </w:rPr>
        <w:br w:type="page"/>
      </w:r>
    </w:p>
    <w:p w14:paraId="562C0075" w14:textId="77777777" w:rsidR="00E00672" w:rsidRPr="00E00672" w:rsidRDefault="00E00672" w:rsidP="00E00672">
      <w:pPr>
        <w:pStyle w:val="Heading1"/>
        <w:rPr>
          <w:sz w:val="24"/>
          <w:szCs w:val="24"/>
          <w:lang w:val="en-GB"/>
        </w:rPr>
      </w:pPr>
      <w:r w:rsidRPr="00E00672">
        <w:rPr>
          <w:sz w:val="24"/>
          <w:szCs w:val="24"/>
          <w:lang w:val="en-GB"/>
        </w:rPr>
        <w:lastRenderedPageBreak/>
        <w:t>SOURCES OF FLOOD RISK</w:t>
      </w:r>
    </w:p>
    <w:p w14:paraId="711A749F" w14:textId="77777777" w:rsidR="00E00672" w:rsidRDefault="00E00672" w:rsidP="00C61B0A">
      <w:pPr>
        <w:jc w:val="both"/>
        <w:rPr>
          <w:sz w:val="24"/>
          <w:szCs w:val="24"/>
          <w:lang w:val="en-GB"/>
        </w:rPr>
      </w:pPr>
    </w:p>
    <w:p w14:paraId="1EF8FC16" w14:textId="77777777" w:rsidR="00D53ECE" w:rsidRPr="00D53ECE" w:rsidRDefault="00D53ECE" w:rsidP="00D53ECE">
      <w:pPr>
        <w:jc w:val="both"/>
        <w:rPr>
          <w:sz w:val="24"/>
          <w:szCs w:val="24"/>
          <w:lang w:val="en-GB"/>
        </w:rPr>
      </w:pPr>
      <w:r w:rsidRPr="00D53ECE">
        <w:rPr>
          <w:sz w:val="24"/>
          <w:szCs w:val="24"/>
          <w:lang w:val="en-GB"/>
        </w:rPr>
        <w:t>This section of the Flood Risk Assessment looks at the flood risk to the site</w:t>
      </w:r>
      <w:r>
        <w:rPr>
          <w:sz w:val="24"/>
          <w:szCs w:val="24"/>
          <w:lang w:val="en-GB"/>
        </w:rPr>
        <w:t xml:space="preserve"> </w:t>
      </w:r>
      <w:r w:rsidRPr="00D53ECE">
        <w:rPr>
          <w:sz w:val="24"/>
          <w:szCs w:val="24"/>
          <w:lang w:val="en-GB"/>
        </w:rPr>
        <w:t>before any mitigation measures are put into place and hence identifies where</w:t>
      </w:r>
      <w:r>
        <w:rPr>
          <w:sz w:val="24"/>
          <w:szCs w:val="24"/>
          <w:lang w:val="en-GB"/>
        </w:rPr>
        <w:t xml:space="preserve"> </w:t>
      </w:r>
      <w:r w:rsidRPr="00D53ECE">
        <w:rPr>
          <w:sz w:val="24"/>
          <w:szCs w:val="24"/>
          <w:lang w:val="en-GB"/>
        </w:rPr>
        <w:t xml:space="preserve">mitigation will be required. </w:t>
      </w:r>
      <w:r>
        <w:rPr>
          <w:sz w:val="24"/>
          <w:szCs w:val="24"/>
          <w:lang w:val="en-GB"/>
        </w:rPr>
        <w:t>This document will continue</w:t>
      </w:r>
      <w:r w:rsidRPr="00D53ECE">
        <w:rPr>
          <w:sz w:val="24"/>
          <w:szCs w:val="24"/>
          <w:lang w:val="en-GB"/>
        </w:rPr>
        <w:t xml:space="preserve"> to explain the mitigation</w:t>
      </w:r>
      <w:r>
        <w:rPr>
          <w:sz w:val="24"/>
          <w:szCs w:val="24"/>
          <w:lang w:val="en-GB"/>
        </w:rPr>
        <w:t xml:space="preserve"> </w:t>
      </w:r>
      <w:r w:rsidRPr="00D53ECE">
        <w:rPr>
          <w:sz w:val="24"/>
          <w:szCs w:val="24"/>
          <w:lang w:val="en-GB"/>
        </w:rPr>
        <w:t>measures proposed and the residual risk following implementation of any</w:t>
      </w:r>
      <w:r>
        <w:rPr>
          <w:sz w:val="24"/>
          <w:szCs w:val="24"/>
          <w:lang w:val="en-GB"/>
        </w:rPr>
        <w:t xml:space="preserve"> </w:t>
      </w:r>
      <w:r w:rsidRPr="00D53ECE">
        <w:rPr>
          <w:sz w:val="24"/>
          <w:szCs w:val="24"/>
          <w:lang w:val="en-GB"/>
        </w:rPr>
        <w:t>proposed mitigation.</w:t>
      </w:r>
    </w:p>
    <w:p w14:paraId="50EBA970" w14:textId="77777777" w:rsidR="00D53ECE" w:rsidRPr="00D53ECE" w:rsidRDefault="00D53ECE" w:rsidP="00D53ECE">
      <w:pPr>
        <w:jc w:val="both"/>
        <w:rPr>
          <w:i/>
          <w:iCs/>
          <w:sz w:val="24"/>
          <w:szCs w:val="24"/>
          <w:u w:val="single"/>
          <w:lang w:val="en-GB"/>
        </w:rPr>
      </w:pPr>
      <w:r w:rsidRPr="00D53ECE">
        <w:rPr>
          <w:i/>
          <w:iCs/>
          <w:sz w:val="24"/>
          <w:szCs w:val="24"/>
          <w:u w:val="single"/>
          <w:lang w:val="en-GB"/>
        </w:rPr>
        <w:t>Tidal flooding</w:t>
      </w:r>
    </w:p>
    <w:p w14:paraId="7BD01888" w14:textId="77777777" w:rsidR="00D53ECE" w:rsidRPr="00D53ECE" w:rsidRDefault="00D53ECE" w:rsidP="00D53ECE">
      <w:pPr>
        <w:jc w:val="both"/>
        <w:rPr>
          <w:sz w:val="24"/>
          <w:szCs w:val="24"/>
          <w:lang w:val="en-GB"/>
        </w:rPr>
      </w:pPr>
      <w:r w:rsidRPr="00D53ECE">
        <w:rPr>
          <w:sz w:val="24"/>
          <w:szCs w:val="24"/>
          <w:lang w:val="en-GB"/>
        </w:rPr>
        <w:t>The SFRA states the main risk of flooding within the area is from tidal sources,</w:t>
      </w:r>
      <w:r>
        <w:rPr>
          <w:sz w:val="24"/>
          <w:szCs w:val="24"/>
          <w:lang w:val="en-GB"/>
        </w:rPr>
        <w:t xml:space="preserve"> </w:t>
      </w:r>
      <w:r w:rsidRPr="00D53ECE">
        <w:rPr>
          <w:sz w:val="24"/>
          <w:szCs w:val="24"/>
          <w:lang w:val="en-GB"/>
        </w:rPr>
        <w:t>from a breach of the coastal or estuary defences.</w:t>
      </w:r>
    </w:p>
    <w:p w14:paraId="794A1A5B" w14:textId="77777777" w:rsidR="00D53ECE" w:rsidRPr="00915A2F" w:rsidRDefault="00D53ECE" w:rsidP="00D53ECE">
      <w:pPr>
        <w:jc w:val="both"/>
        <w:rPr>
          <w:sz w:val="24"/>
          <w:szCs w:val="24"/>
          <w:lang w:val="en-GB"/>
        </w:rPr>
      </w:pPr>
      <w:r w:rsidRPr="00915A2F">
        <w:rPr>
          <w:sz w:val="24"/>
          <w:szCs w:val="24"/>
          <w:lang w:val="en-GB"/>
        </w:rPr>
        <w:t>The site is identified on the Environment Agency’s flood mapping as lying within Flood Zone 3 defended. The main risk of flooding is tidal.</w:t>
      </w:r>
    </w:p>
    <w:p w14:paraId="2AE20621" w14:textId="77777777" w:rsidR="00D53ECE" w:rsidRPr="00915A2F" w:rsidRDefault="00D53ECE" w:rsidP="00D53ECE">
      <w:pPr>
        <w:jc w:val="both"/>
        <w:rPr>
          <w:sz w:val="24"/>
          <w:szCs w:val="24"/>
          <w:lang w:val="en-GB"/>
        </w:rPr>
      </w:pPr>
      <w:r w:rsidRPr="00915A2F">
        <w:rPr>
          <w:sz w:val="24"/>
          <w:szCs w:val="24"/>
          <w:lang w:val="en-GB"/>
        </w:rPr>
        <w:t xml:space="preserve">The area is protected by coastal defences that provide protection to the site. The walls and embankments provide protection from a 1 in </w:t>
      </w:r>
      <w:proofErr w:type="gramStart"/>
      <w:r w:rsidRPr="00915A2F">
        <w:rPr>
          <w:sz w:val="24"/>
          <w:szCs w:val="24"/>
          <w:lang w:val="en-GB"/>
        </w:rPr>
        <w:t>200 year</w:t>
      </w:r>
      <w:proofErr w:type="gramEnd"/>
      <w:r w:rsidRPr="00915A2F">
        <w:rPr>
          <w:sz w:val="24"/>
          <w:szCs w:val="24"/>
          <w:lang w:val="en-GB"/>
        </w:rPr>
        <w:t xml:space="preserve"> event.</w:t>
      </w:r>
    </w:p>
    <w:p w14:paraId="3C11D736" w14:textId="77777777" w:rsidR="00D53ECE" w:rsidRDefault="00D53ECE" w:rsidP="00D53ECE">
      <w:pPr>
        <w:jc w:val="both"/>
        <w:rPr>
          <w:sz w:val="24"/>
          <w:szCs w:val="24"/>
          <w:lang w:val="en-GB"/>
        </w:rPr>
      </w:pPr>
      <w:r w:rsidRPr="00D53ECE">
        <w:rPr>
          <w:sz w:val="24"/>
          <w:szCs w:val="24"/>
          <w:lang w:val="en-GB"/>
        </w:rPr>
        <w:t>The site lies within an Environment Agency flood warning area.</w:t>
      </w:r>
    </w:p>
    <w:p w14:paraId="137A0770" w14:textId="77777777" w:rsidR="00D53ECE" w:rsidRPr="00D53ECE" w:rsidRDefault="00D53ECE" w:rsidP="00D53ECE">
      <w:pPr>
        <w:jc w:val="both"/>
        <w:rPr>
          <w:i/>
          <w:iCs/>
          <w:sz w:val="24"/>
          <w:szCs w:val="24"/>
          <w:u w:val="single"/>
          <w:lang w:val="en-GB"/>
        </w:rPr>
      </w:pPr>
      <w:r w:rsidRPr="00D53ECE">
        <w:rPr>
          <w:i/>
          <w:iCs/>
          <w:sz w:val="24"/>
          <w:szCs w:val="24"/>
          <w:u w:val="single"/>
          <w:lang w:val="en-GB"/>
        </w:rPr>
        <w:t>Fluvial flooding</w:t>
      </w:r>
    </w:p>
    <w:p w14:paraId="4B7C1ED7" w14:textId="77777777" w:rsidR="00D53ECE" w:rsidRPr="00915A2F" w:rsidRDefault="00AD79ED" w:rsidP="00D53ECE">
      <w:pPr>
        <w:jc w:val="both"/>
        <w:rPr>
          <w:sz w:val="24"/>
          <w:szCs w:val="24"/>
          <w:lang w:val="en-GB"/>
        </w:rPr>
      </w:pPr>
      <w:r>
        <w:rPr>
          <w:sz w:val="24"/>
          <w:szCs w:val="24"/>
          <w:lang w:val="en-GB"/>
        </w:rPr>
        <w:t>The risk of fluvial flooding in this location is low.</w:t>
      </w:r>
    </w:p>
    <w:p w14:paraId="73B7FF0F" w14:textId="77777777" w:rsidR="00D53ECE" w:rsidRPr="00D53ECE" w:rsidRDefault="00D53ECE" w:rsidP="00D53ECE">
      <w:pPr>
        <w:jc w:val="both"/>
        <w:rPr>
          <w:i/>
          <w:iCs/>
          <w:sz w:val="24"/>
          <w:szCs w:val="24"/>
          <w:u w:val="single"/>
          <w:lang w:val="en-GB"/>
        </w:rPr>
      </w:pPr>
      <w:r w:rsidRPr="00D53ECE">
        <w:rPr>
          <w:i/>
          <w:iCs/>
          <w:sz w:val="24"/>
          <w:szCs w:val="24"/>
          <w:u w:val="single"/>
          <w:lang w:val="en-GB"/>
        </w:rPr>
        <w:t>Canals, reservoirs and other sources</w:t>
      </w:r>
    </w:p>
    <w:p w14:paraId="74C0E44C" w14:textId="77777777" w:rsidR="00D53ECE" w:rsidRPr="00915A2F" w:rsidRDefault="00D53ECE" w:rsidP="00D53ECE">
      <w:pPr>
        <w:jc w:val="both"/>
        <w:rPr>
          <w:sz w:val="24"/>
          <w:szCs w:val="24"/>
          <w:lang w:val="en-GB"/>
        </w:rPr>
      </w:pPr>
      <w:r w:rsidRPr="00915A2F">
        <w:rPr>
          <w:sz w:val="24"/>
          <w:szCs w:val="24"/>
          <w:lang w:val="en-GB"/>
        </w:rPr>
        <w:t xml:space="preserve">There are no canals or reservoirs local to the area. </w:t>
      </w:r>
    </w:p>
    <w:p w14:paraId="27032F92" w14:textId="77777777" w:rsidR="00D53ECE" w:rsidRPr="00D53ECE" w:rsidRDefault="00D53ECE" w:rsidP="00D53ECE">
      <w:pPr>
        <w:jc w:val="both"/>
        <w:rPr>
          <w:i/>
          <w:iCs/>
          <w:sz w:val="24"/>
          <w:szCs w:val="24"/>
          <w:u w:val="single"/>
          <w:lang w:val="en-GB"/>
        </w:rPr>
      </w:pPr>
      <w:r w:rsidRPr="00D53ECE">
        <w:rPr>
          <w:i/>
          <w:iCs/>
          <w:sz w:val="24"/>
          <w:szCs w:val="24"/>
          <w:u w:val="single"/>
          <w:lang w:val="en-GB"/>
        </w:rPr>
        <w:t>Groundwater</w:t>
      </w:r>
    </w:p>
    <w:p w14:paraId="4044C689" w14:textId="77777777" w:rsidR="00D53ECE" w:rsidRPr="00D53ECE" w:rsidRDefault="00D53ECE" w:rsidP="00D53ECE">
      <w:pPr>
        <w:jc w:val="both"/>
        <w:rPr>
          <w:sz w:val="24"/>
          <w:szCs w:val="24"/>
          <w:lang w:val="en-GB"/>
        </w:rPr>
      </w:pPr>
      <w:r w:rsidRPr="00D53ECE">
        <w:rPr>
          <w:sz w:val="24"/>
          <w:szCs w:val="24"/>
          <w:lang w:val="en-GB"/>
        </w:rPr>
        <w:t>Groundwater flooding tends to occur after much longer periods of sustained</w:t>
      </w:r>
      <w:r>
        <w:rPr>
          <w:sz w:val="24"/>
          <w:szCs w:val="24"/>
          <w:lang w:val="en-GB"/>
        </w:rPr>
        <w:t xml:space="preserve"> </w:t>
      </w:r>
      <w:r w:rsidRPr="00D53ECE">
        <w:rPr>
          <w:sz w:val="24"/>
          <w:szCs w:val="24"/>
          <w:lang w:val="en-GB"/>
        </w:rPr>
        <w:t>high rainfall. The areas that are at risk tend to be those low-lying areas where</w:t>
      </w:r>
      <w:r>
        <w:rPr>
          <w:sz w:val="24"/>
          <w:szCs w:val="24"/>
          <w:lang w:val="en-GB"/>
        </w:rPr>
        <w:t xml:space="preserve"> </w:t>
      </w:r>
      <w:r w:rsidRPr="00D53ECE">
        <w:rPr>
          <w:sz w:val="24"/>
          <w:szCs w:val="24"/>
          <w:lang w:val="en-GB"/>
        </w:rPr>
        <w:t>the water table is shallow. Flooding tends to occur in areas that are underlain</w:t>
      </w:r>
      <w:r>
        <w:rPr>
          <w:sz w:val="24"/>
          <w:szCs w:val="24"/>
          <w:lang w:val="en-GB"/>
        </w:rPr>
        <w:t xml:space="preserve"> </w:t>
      </w:r>
      <w:r w:rsidRPr="00D53ECE">
        <w:rPr>
          <w:sz w:val="24"/>
          <w:szCs w:val="24"/>
          <w:lang w:val="en-GB"/>
        </w:rPr>
        <w:t>by major aquifers, although groundwater flooding is also noted in localised</w:t>
      </w:r>
      <w:r>
        <w:rPr>
          <w:sz w:val="24"/>
          <w:szCs w:val="24"/>
          <w:lang w:val="en-GB"/>
        </w:rPr>
        <w:t xml:space="preserve"> </w:t>
      </w:r>
      <w:r w:rsidRPr="00D53ECE">
        <w:rPr>
          <w:sz w:val="24"/>
          <w:szCs w:val="24"/>
          <w:lang w:val="en-GB"/>
        </w:rPr>
        <w:t>floodplain sands and gravels. The main causes of groundwater flooding are:</w:t>
      </w:r>
    </w:p>
    <w:p w14:paraId="29814F16" w14:textId="77777777" w:rsidR="00D53ECE" w:rsidRPr="00D53ECE" w:rsidRDefault="00D53ECE" w:rsidP="00D53ECE">
      <w:pPr>
        <w:pStyle w:val="ListParagraph"/>
        <w:numPr>
          <w:ilvl w:val="0"/>
          <w:numId w:val="19"/>
        </w:numPr>
        <w:jc w:val="both"/>
        <w:rPr>
          <w:sz w:val="24"/>
          <w:szCs w:val="24"/>
          <w:lang w:val="en-GB"/>
        </w:rPr>
      </w:pPr>
      <w:r w:rsidRPr="00D53ECE">
        <w:rPr>
          <w:sz w:val="24"/>
          <w:szCs w:val="24"/>
          <w:lang w:val="en-GB"/>
        </w:rPr>
        <w:t>Natural groundwater rising due to tidal influence, or exceptionally wet</w:t>
      </w:r>
      <w:r>
        <w:rPr>
          <w:sz w:val="24"/>
          <w:szCs w:val="24"/>
          <w:lang w:val="en-GB"/>
        </w:rPr>
        <w:t xml:space="preserve"> </w:t>
      </w:r>
      <w:r w:rsidRPr="00D53ECE">
        <w:rPr>
          <w:sz w:val="24"/>
          <w:szCs w:val="24"/>
          <w:lang w:val="en-GB"/>
        </w:rPr>
        <w:t>periods leading to rapid recharge;</w:t>
      </w:r>
    </w:p>
    <w:p w14:paraId="60C3C63F" w14:textId="77777777" w:rsidR="00D53ECE" w:rsidRPr="00D53ECE" w:rsidRDefault="00D53ECE" w:rsidP="00D53ECE">
      <w:pPr>
        <w:pStyle w:val="ListParagraph"/>
        <w:numPr>
          <w:ilvl w:val="0"/>
          <w:numId w:val="19"/>
        </w:numPr>
        <w:jc w:val="both"/>
        <w:rPr>
          <w:sz w:val="24"/>
          <w:szCs w:val="24"/>
          <w:lang w:val="en-GB"/>
        </w:rPr>
      </w:pPr>
      <w:r w:rsidRPr="00D53ECE">
        <w:rPr>
          <w:sz w:val="24"/>
          <w:szCs w:val="24"/>
          <w:lang w:val="en-GB"/>
        </w:rPr>
        <w:t>Groundwater rebound due to cessation of abstraction and mine dewatering;</w:t>
      </w:r>
    </w:p>
    <w:p w14:paraId="5199551F" w14:textId="77777777" w:rsidR="00D53ECE" w:rsidRPr="00D53ECE" w:rsidRDefault="00D53ECE" w:rsidP="00D53ECE">
      <w:pPr>
        <w:pStyle w:val="ListParagraph"/>
        <w:numPr>
          <w:ilvl w:val="0"/>
          <w:numId w:val="19"/>
        </w:numPr>
        <w:jc w:val="both"/>
        <w:rPr>
          <w:sz w:val="24"/>
          <w:szCs w:val="24"/>
          <w:lang w:val="en-GB"/>
        </w:rPr>
      </w:pPr>
      <w:r w:rsidRPr="00D53ECE">
        <w:rPr>
          <w:sz w:val="24"/>
          <w:szCs w:val="24"/>
          <w:lang w:val="en-GB"/>
        </w:rPr>
        <w:t>Existence of confined aquifers and springs.</w:t>
      </w:r>
    </w:p>
    <w:p w14:paraId="0263783B" w14:textId="77777777" w:rsidR="00D53ECE" w:rsidRPr="00D53ECE" w:rsidRDefault="00D53ECE" w:rsidP="00D53ECE">
      <w:pPr>
        <w:jc w:val="both"/>
        <w:rPr>
          <w:i/>
          <w:iCs/>
          <w:sz w:val="24"/>
          <w:szCs w:val="24"/>
          <w:u w:val="single"/>
          <w:lang w:val="en-GB"/>
        </w:rPr>
      </w:pPr>
      <w:r w:rsidRPr="00D53ECE">
        <w:rPr>
          <w:i/>
          <w:iCs/>
          <w:sz w:val="24"/>
          <w:szCs w:val="24"/>
          <w:u w:val="single"/>
          <w:lang w:val="en-GB"/>
        </w:rPr>
        <w:t>Pluvial runoff</w:t>
      </w:r>
    </w:p>
    <w:p w14:paraId="3D082D7A" w14:textId="77777777" w:rsidR="00D53ECE" w:rsidRPr="00915A2F" w:rsidRDefault="00D53ECE" w:rsidP="00D53ECE">
      <w:pPr>
        <w:jc w:val="both"/>
        <w:rPr>
          <w:sz w:val="24"/>
          <w:szCs w:val="24"/>
          <w:lang w:val="en-GB"/>
        </w:rPr>
      </w:pPr>
      <w:r w:rsidRPr="00915A2F">
        <w:rPr>
          <w:sz w:val="24"/>
          <w:szCs w:val="24"/>
          <w:lang w:val="en-GB"/>
        </w:rPr>
        <w:lastRenderedPageBreak/>
        <w:t>The Environment Agency Risk of Flooding from Surface Water map indicates the site is at a very low risk of surface water flooding i.e. this means that each year, this area has a chance of flooding of less than 1 in 1000 (0.1%)</w:t>
      </w:r>
      <w:r w:rsidR="00D12D17">
        <w:rPr>
          <w:sz w:val="24"/>
          <w:szCs w:val="24"/>
          <w:lang w:val="en-GB"/>
        </w:rPr>
        <w:t>.</w:t>
      </w:r>
    </w:p>
    <w:p w14:paraId="7DC56415" w14:textId="77777777" w:rsidR="00D53ECE" w:rsidRDefault="00D53ECE" w:rsidP="00D53ECE">
      <w:pPr>
        <w:jc w:val="both"/>
        <w:rPr>
          <w:sz w:val="24"/>
          <w:szCs w:val="24"/>
          <w:lang w:val="en-GB"/>
        </w:rPr>
      </w:pPr>
      <w:r w:rsidRPr="00D53ECE">
        <w:rPr>
          <w:sz w:val="24"/>
          <w:szCs w:val="24"/>
          <w:lang w:val="en-GB"/>
        </w:rPr>
        <w:t>It should be noted that surface water flooding can be difficult to predict, much</w:t>
      </w:r>
      <w:r>
        <w:rPr>
          <w:sz w:val="24"/>
          <w:szCs w:val="24"/>
          <w:lang w:val="en-GB"/>
        </w:rPr>
        <w:t xml:space="preserve"> </w:t>
      </w:r>
      <w:r w:rsidRPr="00D53ECE">
        <w:rPr>
          <w:sz w:val="24"/>
          <w:szCs w:val="24"/>
          <w:lang w:val="en-GB"/>
        </w:rPr>
        <w:t>more so than river or sea flooding as it is hard to forecast exactly where or how</w:t>
      </w:r>
      <w:r>
        <w:rPr>
          <w:sz w:val="24"/>
          <w:szCs w:val="24"/>
          <w:lang w:val="en-GB"/>
        </w:rPr>
        <w:t xml:space="preserve"> </w:t>
      </w:r>
      <w:r w:rsidRPr="00D53ECE">
        <w:rPr>
          <w:sz w:val="24"/>
          <w:szCs w:val="24"/>
          <w:lang w:val="en-GB"/>
        </w:rPr>
        <w:t>much rain will fall in any storm.</w:t>
      </w:r>
    </w:p>
    <w:p w14:paraId="189D6468" w14:textId="77777777" w:rsidR="00D53ECE" w:rsidRPr="00D53ECE" w:rsidRDefault="00D53ECE" w:rsidP="00D53ECE">
      <w:pPr>
        <w:jc w:val="both"/>
        <w:rPr>
          <w:i/>
          <w:iCs/>
          <w:sz w:val="24"/>
          <w:szCs w:val="24"/>
          <w:u w:val="single"/>
          <w:lang w:val="en-GB"/>
        </w:rPr>
      </w:pPr>
      <w:r w:rsidRPr="00D53ECE">
        <w:rPr>
          <w:i/>
          <w:iCs/>
          <w:sz w:val="24"/>
          <w:szCs w:val="24"/>
          <w:u w:val="single"/>
          <w:lang w:val="en-GB"/>
        </w:rPr>
        <w:t>Development drainage</w:t>
      </w:r>
    </w:p>
    <w:p w14:paraId="6921971C" w14:textId="77777777" w:rsidR="00D53ECE" w:rsidRPr="00D53ECE" w:rsidRDefault="00D53ECE" w:rsidP="00D53ECE">
      <w:pPr>
        <w:jc w:val="both"/>
        <w:rPr>
          <w:sz w:val="24"/>
          <w:szCs w:val="24"/>
          <w:lang w:val="en-GB"/>
        </w:rPr>
      </w:pPr>
      <w:r w:rsidRPr="00D53ECE">
        <w:rPr>
          <w:sz w:val="24"/>
          <w:szCs w:val="24"/>
          <w:lang w:val="en-GB"/>
        </w:rPr>
        <w:t>Surface water (including the risk of sewers and culverted watercourses</w:t>
      </w:r>
      <w:r>
        <w:rPr>
          <w:sz w:val="24"/>
          <w:szCs w:val="24"/>
          <w:lang w:val="en-GB"/>
        </w:rPr>
        <w:t xml:space="preserve"> </w:t>
      </w:r>
      <w:r w:rsidRPr="00D53ECE">
        <w:rPr>
          <w:sz w:val="24"/>
          <w:szCs w:val="24"/>
          <w:lang w:val="en-GB"/>
        </w:rPr>
        <w:t>surcharging) poses the highest risk of more frequent flooding. Surface water</w:t>
      </w:r>
      <w:r>
        <w:rPr>
          <w:sz w:val="24"/>
          <w:szCs w:val="24"/>
          <w:lang w:val="en-GB"/>
        </w:rPr>
        <w:t xml:space="preserve"> </w:t>
      </w:r>
      <w:r w:rsidRPr="00D53ECE">
        <w:rPr>
          <w:sz w:val="24"/>
          <w:szCs w:val="24"/>
          <w:lang w:val="en-GB"/>
        </w:rPr>
        <w:t>drainage from new developments is critical in reducing the risk of localised</w:t>
      </w:r>
      <w:r>
        <w:rPr>
          <w:sz w:val="24"/>
          <w:szCs w:val="24"/>
          <w:lang w:val="en-GB"/>
        </w:rPr>
        <w:t xml:space="preserve"> </w:t>
      </w:r>
      <w:r w:rsidRPr="00D53ECE">
        <w:rPr>
          <w:sz w:val="24"/>
          <w:szCs w:val="24"/>
          <w:lang w:val="en-GB"/>
        </w:rPr>
        <w:t>flooding.</w:t>
      </w:r>
    </w:p>
    <w:p w14:paraId="48AF0941" w14:textId="77777777" w:rsidR="00D53ECE" w:rsidRDefault="00D53ECE" w:rsidP="00D53ECE">
      <w:pPr>
        <w:jc w:val="both"/>
        <w:rPr>
          <w:sz w:val="24"/>
          <w:szCs w:val="24"/>
          <w:lang w:val="en-GB"/>
        </w:rPr>
      </w:pPr>
      <w:r w:rsidRPr="00D53ECE">
        <w:rPr>
          <w:sz w:val="24"/>
          <w:szCs w:val="24"/>
          <w:lang w:val="en-GB"/>
        </w:rPr>
        <w:t>If surface water runoff is not managed appropriately, there may be an increased</w:t>
      </w:r>
      <w:r>
        <w:rPr>
          <w:sz w:val="24"/>
          <w:szCs w:val="24"/>
          <w:lang w:val="en-GB"/>
        </w:rPr>
        <w:t xml:space="preserve"> </w:t>
      </w:r>
      <w:r w:rsidRPr="00D53ECE">
        <w:rPr>
          <w:sz w:val="24"/>
          <w:szCs w:val="24"/>
          <w:lang w:val="en-GB"/>
        </w:rPr>
        <w:t>risk presented elsewhere from development drainage, and the aim should be</w:t>
      </w:r>
      <w:r>
        <w:rPr>
          <w:sz w:val="24"/>
          <w:szCs w:val="24"/>
          <w:lang w:val="en-GB"/>
        </w:rPr>
        <w:t xml:space="preserve"> </w:t>
      </w:r>
      <w:r w:rsidRPr="00D53ECE">
        <w:rPr>
          <w:sz w:val="24"/>
          <w:szCs w:val="24"/>
          <w:lang w:val="en-GB"/>
        </w:rPr>
        <w:t>to implement appropriate sustainable drainage systems (</w:t>
      </w:r>
      <w:proofErr w:type="spellStart"/>
      <w:r w:rsidRPr="00D53ECE">
        <w:rPr>
          <w:sz w:val="24"/>
          <w:szCs w:val="24"/>
          <w:lang w:val="en-GB"/>
        </w:rPr>
        <w:t>SuDS</w:t>
      </w:r>
      <w:proofErr w:type="spellEnd"/>
      <w:r w:rsidRPr="00D53ECE">
        <w:rPr>
          <w:sz w:val="24"/>
          <w:szCs w:val="24"/>
          <w:lang w:val="en-GB"/>
        </w:rPr>
        <w:t>) to treat and</w:t>
      </w:r>
      <w:r>
        <w:rPr>
          <w:sz w:val="24"/>
          <w:szCs w:val="24"/>
          <w:lang w:val="en-GB"/>
        </w:rPr>
        <w:t xml:space="preserve"> </w:t>
      </w:r>
      <w:r w:rsidRPr="00D53ECE">
        <w:rPr>
          <w:sz w:val="24"/>
          <w:szCs w:val="24"/>
          <w:lang w:val="en-GB"/>
        </w:rPr>
        <w:t>contain flows and mimic the existing conditions.</w:t>
      </w:r>
    </w:p>
    <w:p w14:paraId="7E02D4A8" w14:textId="77777777" w:rsidR="00D53ECE" w:rsidRDefault="00D53ECE" w:rsidP="00D53ECE">
      <w:pPr>
        <w:jc w:val="both"/>
        <w:rPr>
          <w:sz w:val="24"/>
          <w:szCs w:val="24"/>
          <w:lang w:val="en-GB"/>
        </w:rPr>
      </w:pPr>
      <w:r w:rsidRPr="00D53ECE">
        <w:rPr>
          <w:sz w:val="24"/>
          <w:szCs w:val="24"/>
          <w:lang w:val="en-GB"/>
        </w:rPr>
        <w:t>Where possible the preference for dealing with surface water runoff from the</w:t>
      </w:r>
      <w:r>
        <w:rPr>
          <w:sz w:val="24"/>
          <w:szCs w:val="24"/>
          <w:lang w:val="en-GB"/>
        </w:rPr>
        <w:t xml:space="preserve"> </w:t>
      </w:r>
      <w:r w:rsidRPr="00D53ECE">
        <w:rPr>
          <w:sz w:val="24"/>
          <w:szCs w:val="24"/>
          <w:lang w:val="en-GB"/>
        </w:rPr>
        <w:t>developed site is for it to infiltrate back into the ground or alternatively to a</w:t>
      </w:r>
      <w:r>
        <w:rPr>
          <w:sz w:val="24"/>
          <w:szCs w:val="24"/>
          <w:lang w:val="en-GB"/>
        </w:rPr>
        <w:t xml:space="preserve"> </w:t>
      </w:r>
      <w:r w:rsidRPr="00D53ECE">
        <w:rPr>
          <w:sz w:val="24"/>
          <w:szCs w:val="24"/>
          <w:lang w:val="en-GB"/>
        </w:rPr>
        <w:t>watercourse. Only if it is not possible for either of these options is surface water</w:t>
      </w:r>
      <w:r>
        <w:rPr>
          <w:sz w:val="24"/>
          <w:szCs w:val="24"/>
          <w:lang w:val="en-GB"/>
        </w:rPr>
        <w:t xml:space="preserve"> </w:t>
      </w:r>
      <w:r w:rsidRPr="00D53ECE">
        <w:rPr>
          <w:sz w:val="24"/>
          <w:szCs w:val="24"/>
          <w:lang w:val="en-GB"/>
        </w:rPr>
        <w:t>from the development to be allowed into the public sewers.</w:t>
      </w:r>
    </w:p>
    <w:p w14:paraId="4DA52D43" w14:textId="77777777" w:rsidR="0084680F" w:rsidRPr="0084680F" w:rsidRDefault="0084680F" w:rsidP="00D53ECE">
      <w:pPr>
        <w:jc w:val="both"/>
        <w:rPr>
          <w:sz w:val="24"/>
          <w:szCs w:val="24"/>
          <w:u w:val="single"/>
          <w:lang w:val="en-GB"/>
        </w:rPr>
      </w:pPr>
    </w:p>
    <w:p w14:paraId="55175485" w14:textId="5F892BBF" w:rsidR="0084680F" w:rsidRPr="0084680F" w:rsidRDefault="0084680F" w:rsidP="00D53ECE">
      <w:pPr>
        <w:jc w:val="both"/>
        <w:rPr>
          <w:sz w:val="24"/>
          <w:szCs w:val="24"/>
          <w:u w:val="single"/>
          <w:lang w:val="en-GB"/>
        </w:rPr>
      </w:pPr>
      <w:r w:rsidRPr="0084680F">
        <w:rPr>
          <w:sz w:val="24"/>
          <w:szCs w:val="24"/>
          <w:u w:val="single"/>
          <w:lang w:val="en-GB"/>
        </w:rPr>
        <w:t xml:space="preserve">Surface water from the building </w:t>
      </w:r>
      <w:r w:rsidR="00D81082">
        <w:rPr>
          <w:sz w:val="24"/>
          <w:szCs w:val="24"/>
          <w:u w:val="single"/>
          <w:lang w:val="en-GB"/>
        </w:rPr>
        <w:t>will be</w:t>
      </w:r>
      <w:r w:rsidRPr="0084680F">
        <w:rPr>
          <w:sz w:val="24"/>
          <w:szCs w:val="24"/>
          <w:u w:val="single"/>
          <w:lang w:val="en-GB"/>
        </w:rPr>
        <w:t xml:space="preserve"> fed into the adjacent network of field drains </w:t>
      </w:r>
      <w:r w:rsidR="00D81082">
        <w:rPr>
          <w:sz w:val="24"/>
          <w:szCs w:val="24"/>
          <w:u w:val="single"/>
          <w:lang w:val="en-GB"/>
        </w:rPr>
        <w:t>as</w:t>
      </w:r>
      <w:r w:rsidRPr="0084680F">
        <w:rPr>
          <w:sz w:val="24"/>
          <w:szCs w:val="24"/>
          <w:u w:val="single"/>
          <w:lang w:val="en-GB"/>
        </w:rPr>
        <w:t xml:space="preserve"> existing.</w:t>
      </w:r>
    </w:p>
    <w:p w14:paraId="7B124ACE" w14:textId="77777777" w:rsidR="00D53ECE" w:rsidRDefault="00D53ECE">
      <w:pPr>
        <w:rPr>
          <w:sz w:val="24"/>
          <w:szCs w:val="24"/>
          <w:lang w:val="en-GB"/>
        </w:rPr>
      </w:pPr>
      <w:r>
        <w:rPr>
          <w:sz w:val="24"/>
          <w:szCs w:val="24"/>
          <w:lang w:val="en-GB"/>
        </w:rPr>
        <w:br w:type="page"/>
      </w:r>
    </w:p>
    <w:p w14:paraId="07CCAE89" w14:textId="77777777" w:rsidR="00D53ECE" w:rsidRPr="00D53ECE" w:rsidRDefault="00D53ECE" w:rsidP="00D53ECE">
      <w:pPr>
        <w:pStyle w:val="Heading1"/>
        <w:rPr>
          <w:sz w:val="24"/>
          <w:szCs w:val="24"/>
          <w:lang w:val="en-GB"/>
        </w:rPr>
      </w:pPr>
      <w:r w:rsidRPr="00D53ECE">
        <w:rPr>
          <w:sz w:val="24"/>
          <w:szCs w:val="24"/>
          <w:lang w:val="en-GB"/>
        </w:rPr>
        <w:lastRenderedPageBreak/>
        <w:t>RISK OF FLOODING TO PROPOSED DEVELOPMENT</w:t>
      </w:r>
    </w:p>
    <w:p w14:paraId="496AAACC" w14:textId="32FC116B" w:rsidR="00F34BAB" w:rsidRDefault="00F34BAB" w:rsidP="00D53ECE">
      <w:pPr>
        <w:jc w:val="both"/>
        <w:rPr>
          <w:sz w:val="24"/>
          <w:szCs w:val="24"/>
          <w:lang w:val="en-GB"/>
        </w:rPr>
      </w:pPr>
      <w:r w:rsidRPr="00F34BAB">
        <w:rPr>
          <w:sz w:val="24"/>
          <w:szCs w:val="24"/>
          <w:lang w:val="en-GB"/>
        </w:rPr>
        <w:t xml:space="preserve">The main risk of flooding within the area is fluvial from the </w:t>
      </w:r>
      <w:proofErr w:type="gramStart"/>
      <w:r w:rsidRPr="00F34BAB">
        <w:rPr>
          <w:sz w:val="24"/>
          <w:szCs w:val="24"/>
          <w:lang w:val="en-GB"/>
        </w:rPr>
        <w:t>River</w:t>
      </w:r>
      <w:proofErr w:type="gramEnd"/>
      <w:r w:rsidRPr="00F34BAB">
        <w:rPr>
          <w:sz w:val="24"/>
          <w:szCs w:val="24"/>
          <w:lang w:val="en-GB"/>
        </w:rPr>
        <w:t xml:space="preserve"> Wyre. The site lies within an Environment Agency flood warning area. The site lies within Flood Zone 3 defended and the </w:t>
      </w:r>
      <w:r>
        <w:rPr>
          <w:sz w:val="24"/>
          <w:szCs w:val="24"/>
          <w:lang w:val="en-GB"/>
        </w:rPr>
        <w:t>proposed</w:t>
      </w:r>
      <w:r w:rsidRPr="00F34BAB">
        <w:rPr>
          <w:sz w:val="24"/>
          <w:szCs w:val="24"/>
          <w:lang w:val="en-GB"/>
        </w:rPr>
        <w:t xml:space="preserve"> floor level of the building is </w:t>
      </w:r>
      <w:r>
        <w:rPr>
          <w:sz w:val="24"/>
          <w:szCs w:val="24"/>
          <w:lang w:val="en-GB"/>
        </w:rPr>
        <w:t>10</w:t>
      </w:r>
      <w:r w:rsidRPr="00F34BAB">
        <w:rPr>
          <w:sz w:val="24"/>
          <w:szCs w:val="24"/>
          <w:lang w:val="en-GB"/>
        </w:rPr>
        <w:t xml:space="preserve">m AOD. Looking at mitigation, the 1% + 35% c/c defended is 6.20m AOD, thus in accordance with Environment Agency advice the FFL should be set </w:t>
      </w:r>
      <w:r w:rsidRPr="00F34BAB">
        <w:rPr>
          <w:sz w:val="24"/>
          <w:szCs w:val="24"/>
          <w:lang w:val="en-GB"/>
        </w:rPr>
        <w:t>at 300</w:t>
      </w:r>
      <w:r w:rsidRPr="00F34BAB">
        <w:rPr>
          <w:sz w:val="24"/>
          <w:szCs w:val="24"/>
          <w:lang w:val="en-GB"/>
        </w:rPr>
        <w:t xml:space="preserve">mm above the 1% plus 35% defended level and mitigation measures incorporated within the building. </w:t>
      </w:r>
    </w:p>
    <w:p w14:paraId="25CFD850" w14:textId="77777777" w:rsidR="00F34BAB" w:rsidRDefault="00F34BAB" w:rsidP="00D53ECE">
      <w:pPr>
        <w:jc w:val="both"/>
        <w:rPr>
          <w:sz w:val="24"/>
          <w:szCs w:val="24"/>
          <w:lang w:val="en-GB"/>
        </w:rPr>
      </w:pPr>
    </w:p>
    <w:p w14:paraId="0BF8800B" w14:textId="77777777" w:rsidR="00D53ECE" w:rsidRPr="00D53ECE" w:rsidRDefault="00D53ECE" w:rsidP="00D53ECE">
      <w:pPr>
        <w:jc w:val="both"/>
        <w:rPr>
          <w:i/>
          <w:iCs/>
          <w:sz w:val="24"/>
          <w:szCs w:val="24"/>
          <w:u w:val="single"/>
          <w:lang w:val="en-GB"/>
        </w:rPr>
      </w:pPr>
      <w:r w:rsidRPr="00D53ECE">
        <w:rPr>
          <w:i/>
          <w:iCs/>
          <w:sz w:val="24"/>
          <w:szCs w:val="24"/>
          <w:u w:val="single"/>
          <w:lang w:val="en-GB"/>
        </w:rPr>
        <w:t xml:space="preserve">Canals, </w:t>
      </w:r>
      <w:proofErr w:type="gramStart"/>
      <w:r w:rsidRPr="00D53ECE">
        <w:rPr>
          <w:i/>
          <w:iCs/>
          <w:sz w:val="24"/>
          <w:szCs w:val="24"/>
          <w:u w:val="single"/>
          <w:lang w:val="en-GB"/>
        </w:rPr>
        <w:t>reservoirs</w:t>
      </w:r>
      <w:proofErr w:type="gramEnd"/>
      <w:r w:rsidRPr="00D53ECE">
        <w:rPr>
          <w:i/>
          <w:iCs/>
          <w:sz w:val="24"/>
          <w:szCs w:val="24"/>
          <w:u w:val="single"/>
          <w:lang w:val="en-GB"/>
        </w:rPr>
        <w:t xml:space="preserve"> and other sources</w:t>
      </w:r>
    </w:p>
    <w:p w14:paraId="5754D593" w14:textId="77777777" w:rsidR="00D53ECE" w:rsidRDefault="00D53ECE" w:rsidP="00915A2F">
      <w:pPr>
        <w:jc w:val="both"/>
        <w:rPr>
          <w:i/>
          <w:iCs/>
          <w:sz w:val="24"/>
          <w:szCs w:val="24"/>
          <w:u w:val="single"/>
          <w:lang w:val="en-GB"/>
        </w:rPr>
      </w:pPr>
      <w:r w:rsidRPr="00D53ECE">
        <w:rPr>
          <w:sz w:val="24"/>
          <w:szCs w:val="24"/>
          <w:lang w:val="en-GB"/>
        </w:rPr>
        <w:t>The risk of flooding from canals, reservoirs and other sources is therefore low.</w:t>
      </w:r>
    </w:p>
    <w:p w14:paraId="6C924F5A" w14:textId="77777777" w:rsidR="00D53ECE" w:rsidRPr="00D53ECE" w:rsidRDefault="00D53ECE" w:rsidP="00D53ECE">
      <w:pPr>
        <w:jc w:val="both"/>
        <w:rPr>
          <w:i/>
          <w:iCs/>
          <w:sz w:val="24"/>
          <w:szCs w:val="24"/>
          <w:u w:val="single"/>
          <w:lang w:val="en-GB"/>
        </w:rPr>
      </w:pPr>
      <w:r w:rsidRPr="00D53ECE">
        <w:rPr>
          <w:i/>
          <w:iCs/>
          <w:sz w:val="24"/>
          <w:szCs w:val="24"/>
          <w:u w:val="single"/>
          <w:lang w:val="en-GB"/>
        </w:rPr>
        <w:t>Groundwater</w:t>
      </w:r>
    </w:p>
    <w:p w14:paraId="43FB1F90" w14:textId="77777777" w:rsidR="00D53ECE" w:rsidRDefault="00D53ECE" w:rsidP="00D53ECE">
      <w:pPr>
        <w:jc w:val="both"/>
        <w:rPr>
          <w:sz w:val="24"/>
          <w:szCs w:val="24"/>
          <w:lang w:val="en-GB"/>
        </w:rPr>
      </w:pPr>
      <w:r w:rsidRPr="00D53ECE">
        <w:rPr>
          <w:sz w:val="24"/>
          <w:szCs w:val="24"/>
          <w:lang w:val="en-GB"/>
        </w:rPr>
        <w:t>There are no recorded incidents of flooding associated with groundwater levels</w:t>
      </w:r>
      <w:r>
        <w:rPr>
          <w:sz w:val="24"/>
          <w:szCs w:val="24"/>
          <w:lang w:val="en-GB"/>
        </w:rPr>
        <w:t xml:space="preserve"> </w:t>
      </w:r>
      <w:r w:rsidRPr="00D53ECE">
        <w:rPr>
          <w:sz w:val="24"/>
          <w:szCs w:val="24"/>
          <w:lang w:val="en-GB"/>
        </w:rPr>
        <w:t>within the site. BGS data states there is limited potential for groundwater</w:t>
      </w:r>
      <w:r>
        <w:rPr>
          <w:sz w:val="24"/>
          <w:szCs w:val="24"/>
          <w:lang w:val="en-GB"/>
        </w:rPr>
        <w:t xml:space="preserve"> </w:t>
      </w:r>
      <w:r w:rsidRPr="00D53ECE">
        <w:rPr>
          <w:sz w:val="24"/>
          <w:szCs w:val="24"/>
          <w:lang w:val="en-GB"/>
        </w:rPr>
        <w:t xml:space="preserve">flooding to occur within the site. </w:t>
      </w:r>
      <w:proofErr w:type="gramStart"/>
      <w:r w:rsidRPr="00D53ECE">
        <w:rPr>
          <w:sz w:val="24"/>
          <w:szCs w:val="24"/>
          <w:lang w:val="en-GB"/>
        </w:rPr>
        <w:t>Therefore</w:t>
      </w:r>
      <w:proofErr w:type="gramEnd"/>
      <w:r w:rsidRPr="00D53ECE">
        <w:rPr>
          <w:sz w:val="24"/>
          <w:szCs w:val="24"/>
          <w:lang w:val="en-GB"/>
        </w:rPr>
        <w:t xml:space="preserve"> the flood risk from groundwater is</w:t>
      </w:r>
      <w:r>
        <w:rPr>
          <w:sz w:val="24"/>
          <w:szCs w:val="24"/>
          <w:lang w:val="en-GB"/>
        </w:rPr>
        <w:t xml:space="preserve"> </w:t>
      </w:r>
      <w:r w:rsidRPr="00D53ECE">
        <w:rPr>
          <w:sz w:val="24"/>
          <w:szCs w:val="24"/>
          <w:lang w:val="en-GB"/>
        </w:rPr>
        <w:t>low.</w:t>
      </w:r>
    </w:p>
    <w:p w14:paraId="13F6B87F" w14:textId="77777777" w:rsidR="00D53ECE" w:rsidRPr="00D53ECE" w:rsidRDefault="00D53ECE" w:rsidP="00D53ECE">
      <w:pPr>
        <w:jc w:val="both"/>
        <w:rPr>
          <w:i/>
          <w:iCs/>
          <w:sz w:val="24"/>
          <w:szCs w:val="24"/>
          <w:u w:val="single"/>
          <w:lang w:val="en-GB"/>
        </w:rPr>
      </w:pPr>
      <w:r w:rsidRPr="00D53ECE">
        <w:rPr>
          <w:i/>
          <w:iCs/>
          <w:sz w:val="24"/>
          <w:szCs w:val="24"/>
          <w:u w:val="single"/>
          <w:lang w:val="en-GB"/>
        </w:rPr>
        <w:t>Sewer Flooding and Pluvial Runoff</w:t>
      </w:r>
    </w:p>
    <w:p w14:paraId="7B10AA2A" w14:textId="77777777" w:rsidR="00D53ECE" w:rsidRPr="00D53ECE" w:rsidRDefault="00D53ECE" w:rsidP="00D53ECE">
      <w:pPr>
        <w:jc w:val="both"/>
        <w:rPr>
          <w:sz w:val="24"/>
          <w:szCs w:val="24"/>
          <w:lang w:val="en-GB"/>
        </w:rPr>
      </w:pPr>
      <w:r w:rsidRPr="00D53ECE">
        <w:rPr>
          <w:sz w:val="24"/>
          <w:szCs w:val="24"/>
          <w:lang w:val="en-GB"/>
        </w:rPr>
        <w:t xml:space="preserve">Due to the nature of the adjoining </w:t>
      </w:r>
      <w:proofErr w:type="gramStart"/>
      <w:r w:rsidRPr="00D53ECE">
        <w:rPr>
          <w:sz w:val="24"/>
          <w:szCs w:val="24"/>
          <w:lang w:val="en-GB"/>
        </w:rPr>
        <w:t>areas</w:t>
      </w:r>
      <w:proofErr w:type="gramEnd"/>
      <w:r w:rsidRPr="00D53ECE">
        <w:rPr>
          <w:sz w:val="24"/>
          <w:szCs w:val="24"/>
          <w:lang w:val="en-GB"/>
        </w:rPr>
        <w:t xml:space="preserve"> there is only limited potential for pluvial</w:t>
      </w:r>
      <w:r>
        <w:rPr>
          <w:sz w:val="24"/>
          <w:szCs w:val="24"/>
          <w:lang w:val="en-GB"/>
        </w:rPr>
        <w:t xml:space="preserve"> </w:t>
      </w:r>
      <w:r w:rsidRPr="00D53ECE">
        <w:rPr>
          <w:sz w:val="24"/>
          <w:szCs w:val="24"/>
          <w:lang w:val="en-GB"/>
        </w:rPr>
        <w:t>runoff from heavy rainfall events to be conveyed towards the site. As such the</w:t>
      </w:r>
      <w:r>
        <w:rPr>
          <w:sz w:val="24"/>
          <w:szCs w:val="24"/>
          <w:lang w:val="en-GB"/>
        </w:rPr>
        <w:t xml:space="preserve"> </w:t>
      </w:r>
      <w:r w:rsidRPr="00D53ECE">
        <w:rPr>
          <w:sz w:val="24"/>
          <w:szCs w:val="24"/>
          <w:lang w:val="en-GB"/>
        </w:rPr>
        <w:t>risk is low.</w:t>
      </w:r>
    </w:p>
    <w:p w14:paraId="495CF8C8" w14:textId="77777777" w:rsidR="00D53ECE" w:rsidRDefault="00D53ECE" w:rsidP="00D53ECE">
      <w:pPr>
        <w:jc w:val="both"/>
        <w:rPr>
          <w:sz w:val="24"/>
          <w:szCs w:val="24"/>
          <w:lang w:val="en-GB"/>
        </w:rPr>
      </w:pPr>
      <w:r w:rsidRPr="00D53ECE">
        <w:rPr>
          <w:sz w:val="24"/>
          <w:szCs w:val="24"/>
          <w:lang w:val="en-GB"/>
        </w:rPr>
        <w:t>The Environment Agency Risk of Flooding from Surface Water map indicates</w:t>
      </w:r>
      <w:r>
        <w:rPr>
          <w:sz w:val="24"/>
          <w:szCs w:val="24"/>
          <w:lang w:val="en-GB"/>
        </w:rPr>
        <w:t xml:space="preserve"> </w:t>
      </w:r>
      <w:r w:rsidRPr="00D53ECE">
        <w:rPr>
          <w:sz w:val="24"/>
          <w:szCs w:val="24"/>
          <w:lang w:val="en-GB"/>
        </w:rPr>
        <w:t xml:space="preserve">the site is at a very low risk of surface water </w:t>
      </w:r>
      <w:r w:rsidRPr="00B2323A">
        <w:rPr>
          <w:sz w:val="24"/>
          <w:szCs w:val="24"/>
          <w:lang w:val="en-GB"/>
        </w:rPr>
        <w:t>flooding. As such the risk from sewer flooding and pluvial runoff is low.</w:t>
      </w:r>
    </w:p>
    <w:p w14:paraId="0EC0DD50" w14:textId="77777777" w:rsidR="00C61B0A" w:rsidRDefault="00C61B0A" w:rsidP="00D53ECE">
      <w:pPr>
        <w:jc w:val="both"/>
        <w:rPr>
          <w:rFonts w:asciiTheme="majorHAnsi" w:eastAsiaTheme="majorEastAsia" w:hAnsiTheme="majorHAnsi" w:cstheme="majorBidi"/>
          <w:caps/>
          <w:color w:val="FFFFFF" w:themeColor="background1"/>
          <w:spacing w:val="15"/>
          <w:sz w:val="24"/>
          <w:szCs w:val="24"/>
          <w:lang w:val="en-GB"/>
        </w:rPr>
      </w:pPr>
      <w:r>
        <w:rPr>
          <w:sz w:val="24"/>
          <w:szCs w:val="24"/>
          <w:lang w:val="en-GB"/>
        </w:rPr>
        <w:br w:type="page"/>
      </w:r>
    </w:p>
    <w:p w14:paraId="17F6F293" w14:textId="77777777" w:rsidR="00C61B0A" w:rsidRPr="00C61B0A" w:rsidRDefault="00C61B0A" w:rsidP="00C61B0A">
      <w:pPr>
        <w:pStyle w:val="Heading1"/>
        <w:rPr>
          <w:sz w:val="24"/>
          <w:szCs w:val="24"/>
          <w:lang w:val="en-GB"/>
        </w:rPr>
      </w:pPr>
      <w:r w:rsidRPr="00C61B0A">
        <w:rPr>
          <w:sz w:val="24"/>
          <w:szCs w:val="24"/>
          <w:lang w:val="en-GB"/>
        </w:rPr>
        <w:lastRenderedPageBreak/>
        <w:t>PREDICTED IMPACTS &amp; MITIGATION</w:t>
      </w:r>
    </w:p>
    <w:p w14:paraId="77C4A0D4" w14:textId="77777777" w:rsidR="00C61B0A" w:rsidRDefault="00C61B0A" w:rsidP="00015995">
      <w:pPr>
        <w:jc w:val="both"/>
        <w:rPr>
          <w:rFonts w:asciiTheme="majorHAnsi" w:hAnsiTheme="majorHAnsi"/>
          <w:sz w:val="24"/>
          <w:szCs w:val="24"/>
          <w:lang w:val="en-GB"/>
        </w:rPr>
      </w:pPr>
    </w:p>
    <w:p w14:paraId="4D5AE465" w14:textId="77777777" w:rsidR="00015995" w:rsidRPr="00015995" w:rsidRDefault="00015995" w:rsidP="00015995">
      <w:pPr>
        <w:jc w:val="both"/>
        <w:rPr>
          <w:rFonts w:asciiTheme="majorHAnsi" w:hAnsiTheme="majorHAnsi"/>
          <w:sz w:val="24"/>
          <w:szCs w:val="24"/>
          <w:lang w:val="en-GB"/>
        </w:rPr>
      </w:pPr>
      <w:r w:rsidRPr="00015995">
        <w:rPr>
          <w:rFonts w:asciiTheme="majorHAnsi" w:hAnsiTheme="majorHAnsi"/>
          <w:sz w:val="24"/>
          <w:szCs w:val="24"/>
          <w:lang w:val="en-GB"/>
        </w:rPr>
        <w:t>This section of the FRA sets out the mitigation measures recommended to reduce the risk of flooding to the proposed development and outlines any residual impacts.</w:t>
      </w:r>
    </w:p>
    <w:p w14:paraId="29D44924" w14:textId="2F097423" w:rsidR="008368CA" w:rsidRPr="00851D30" w:rsidRDefault="00851D30" w:rsidP="001E239E">
      <w:pPr>
        <w:pStyle w:val="ListParagraph"/>
        <w:numPr>
          <w:ilvl w:val="0"/>
          <w:numId w:val="22"/>
        </w:numPr>
        <w:jc w:val="both"/>
        <w:rPr>
          <w:rFonts w:asciiTheme="majorHAnsi" w:hAnsiTheme="majorHAnsi"/>
          <w:sz w:val="24"/>
          <w:szCs w:val="24"/>
          <w:lang w:val="en-GB"/>
        </w:rPr>
      </w:pPr>
      <w:r>
        <w:rPr>
          <w:rFonts w:asciiTheme="majorHAnsi" w:hAnsiTheme="majorHAnsi"/>
          <w:sz w:val="24"/>
          <w:szCs w:val="24"/>
          <w:lang w:val="en-GB"/>
        </w:rPr>
        <w:t>waters would run through the building</w:t>
      </w:r>
      <w:r w:rsidR="00F34BAB">
        <w:rPr>
          <w:rFonts w:asciiTheme="majorHAnsi" w:hAnsiTheme="majorHAnsi"/>
          <w:sz w:val="24"/>
          <w:szCs w:val="24"/>
          <w:lang w:val="en-GB"/>
        </w:rPr>
        <w:t xml:space="preserve"> as it only has three sides and is low risk</w:t>
      </w:r>
    </w:p>
    <w:p w14:paraId="5006AE0A" w14:textId="77777777" w:rsidR="00651F34" w:rsidRPr="00270A13" w:rsidRDefault="00651F34" w:rsidP="008368CA">
      <w:pPr>
        <w:rPr>
          <w:b/>
          <w:bCs/>
          <w:sz w:val="24"/>
          <w:szCs w:val="24"/>
        </w:rPr>
      </w:pPr>
      <w:r w:rsidRPr="00270A13">
        <w:rPr>
          <w:b/>
          <w:bCs/>
          <w:sz w:val="24"/>
          <w:szCs w:val="24"/>
        </w:rPr>
        <w:t>CONCLUSIONS &amp; RECOMMENDATIONS</w:t>
      </w:r>
    </w:p>
    <w:p w14:paraId="24CD1750" w14:textId="77777777" w:rsidR="00651F34" w:rsidRPr="00651F34" w:rsidRDefault="00651F34" w:rsidP="00651F34">
      <w:pPr>
        <w:pStyle w:val="ListParagraph"/>
        <w:numPr>
          <w:ilvl w:val="0"/>
          <w:numId w:val="20"/>
        </w:numPr>
        <w:jc w:val="both"/>
        <w:rPr>
          <w:rFonts w:asciiTheme="majorHAnsi" w:hAnsiTheme="majorHAnsi"/>
          <w:sz w:val="24"/>
          <w:szCs w:val="24"/>
          <w:lang w:val="en-GB"/>
        </w:rPr>
      </w:pPr>
      <w:r w:rsidRPr="00651F34">
        <w:rPr>
          <w:rFonts w:asciiTheme="majorHAnsi" w:hAnsiTheme="majorHAnsi"/>
          <w:sz w:val="24"/>
          <w:szCs w:val="24"/>
          <w:lang w:val="en-GB"/>
        </w:rPr>
        <w:t xml:space="preserve">The </w:t>
      </w:r>
      <w:r w:rsidR="005A1234">
        <w:rPr>
          <w:rFonts w:asciiTheme="majorHAnsi" w:hAnsiTheme="majorHAnsi"/>
          <w:sz w:val="24"/>
          <w:szCs w:val="24"/>
          <w:lang w:val="en-GB"/>
        </w:rPr>
        <w:t>building owners</w:t>
      </w:r>
      <w:r w:rsidRPr="00651F34">
        <w:rPr>
          <w:rFonts w:asciiTheme="majorHAnsi" w:hAnsiTheme="majorHAnsi"/>
          <w:sz w:val="24"/>
          <w:szCs w:val="24"/>
          <w:lang w:val="en-GB"/>
        </w:rPr>
        <w:t xml:space="preserve"> are to be registered to receive free flood warnings when flooding is expected to enable the evacuation of people for a range of flooding events up to and including the extreme event.</w:t>
      </w:r>
    </w:p>
    <w:p w14:paraId="2DC2E492" w14:textId="757FDA37" w:rsidR="00270A13" w:rsidRPr="00F34BAB" w:rsidRDefault="00651F34" w:rsidP="00522691">
      <w:pPr>
        <w:pStyle w:val="ListParagraph"/>
        <w:numPr>
          <w:ilvl w:val="0"/>
          <w:numId w:val="20"/>
        </w:numPr>
        <w:jc w:val="both"/>
        <w:rPr>
          <w:rFonts w:asciiTheme="majorHAnsi" w:hAnsiTheme="majorHAnsi"/>
          <w:sz w:val="24"/>
          <w:szCs w:val="24"/>
          <w:lang w:val="en-GB"/>
        </w:rPr>
      </w:pPr>
      <w:r w:rsidRPr="00F34BAB">
        <w:rPr>
          <w:rFonts w:asciiTheme="majorHAnsi" w:hAnsiTheme="majorHAnsi"/>
          <w:sz w:val="24"/>
          <w:szCs w:val="24"/>
          <w:lang w:val="en-GB"/>
        </w:rPr>
        <w:t xml:space="preserve">The </w:t>
      </w:r>
      <w:r w:rsidR="005A1234" w:rsidRPr="00F34BAB">
        <w:rPr>
          <w:rFonts w:asciiTheme="majorHAnsi" w:hAnsiTheme="majorHAnsi"/>
          <w:sz w:val="24"/>
          <w:szCs w:val="24"/>
          <w:lang w:val="en-GB"/>
        </w:rPr>
        <w:t>building</w:t>
      </w:r>
      <w:r w:rsidRPr="00F34BAB">
        <w:rPr>
          <w:rFonts w:asciiTheme="majorHAnsi" w:hAnsiTheme="majorHAnsi"/>
          <w:sz w:val="24"/>
          <w:szCs w:val="24"/>
          <w:lang w:val="en-GB"/>
        </w:rPr>
        <w:t xml:space="preserve"> </w:t>
      </w:r>
      <w:r w:rsidR="00851D30" w:rsidRPr="00F34BAB">
        <w:rPr>
          <w:rFonts w:asciiTheme="majorHAnsi" w:hAnsiTheme="majorHAnsi"/>
          <w:sz w:val="24"/>
          <w:szCs w:val="24"/>
          <w:lang w:val="en-GB"/>
        </w:rPr>
        <w:t>is future</w:t>
      </w:r>
      <w:r w:rsidRPr="00F34BAB">
        <w:rPr>
          <w:rFonts w:asciiTheme="majorHAnsi" w:hAnsiTheme="majorHAnsi"/>
          <w:sz w:val="24"/>
          <w:szCs w:val="24"/>
          <w:lang w:val="en-GB"/>
        </w:rPr>
        <w:t xml:space="preserve"> proofed against future flood events</w:t>
      </w:r>
      <w:r w:rsidR="00270A13" w:rsidRPr="00F34BAB">
        <w:rPr>
          <w:rFonts w:asciiTheme="majorHAnsi" w:hAnsiTheme="majorHAnsi"/>
          <w:sz w:val="24"/>
          <w:szCs w:val="24"/>
          <w:lang w:val="en-GB"/>
        </w:rPr>
        <w:t xml:space="preserve"> (as stated above)</w:t>
      </w:r>
      <w:r w:rsidRPr="00F34BAB">
        <w:rPr>
          <w:rFonts w:asciiTheme="majorHAnsi" w:hAnsiTheme="majorHAnsi"/>
          <w:sz w:val="24"/>
          <w:szCs w:val="24"/>
          <w:lang w:val="en-GB"/>
        </w:rPr>
        <w:t>.</w:t>
      </w:r>
    </w:p>
    <w:sectPr w:rsidR="00270A13" w:rsidRPr="00F34BAB" w:rsidSect="0044507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9C58E" w14:textId="77777777" w:rsidR="000B1024" w:rsidRDefault="000B1024">
      <w:pPr>
        <w:spacing w:after="0" w:line="240" w:lineRule="auto"/>
      </w:pPr>
      <w:r>
        <w:separator/>
      </w:r>
    </w:p>
  </w:endnote>
  <w:endnote w:type="continuationSeparator" w:id="0">
    <w:p w14:paraId="71D1A7C5" w14:textId="77777777" w:rsidR="000B1024" w:rsidRDefault="000B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3C21A" w14:textId="77777777" w:rsidR="00445071" w:rsidRDefault="00445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5527538"/>
      <w:docPartObj>
        <w:docPartGallery w:val="Page Numbers (Bottom of Page)"/>
        <w:docPartUnique/>
      </w:docPartObj>
    </w:sdtPr>
    <w:sdtEndPr>
      <w:rPr>
        <w:noProof/>
      </w:rPr>
    </w:sdtEndPr>
    <w:sdtContent>
      <w:p w14:paraId="1100F156" w14:textId="77777777" w:rsidR="004E1AED" w:rsidRDefault="004E1AED">
        <w:pPr>
          <w:pStyle w:val="Footer"/>
        </w:pPr>
        <w:r>
          <w:fldChar w:fldCharType="begin"/>
        </w:r>
        <w:r>
          <w:instrText xml:space="preserve"> PAGE   \* MERGEFORMAT </w:instrText>
        </w:r>
        <w:r>
          <w:fldChar w:fldCharType="separate"/>
        </w:r>
        <w:r w:rsidR="00B80926">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94FAB" w14:textId="77777777" w:rsidR="00445071" w:rsidRDefault="00445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D1B80" w14:textId="77777777" w:rsidR="000B1024" w:rsidRDefault="000B1024">
      <w:pPr>
        <w:spacing w:after="0" w:line="240" w:lineRule="auto"/>
      </w:pPr>
      <w:r>
        <w:separator/>
      </w:r>
    </w:p>
  </w:footnote>
  <w:footnote w:type="continuationSeparator" w:id="0">
    <w:p w14:paraId="2E8D2501" w14:textId="77777777" w:rsidR="000B1024" w:rsidRDefault="000B1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A5C87" w14:textId="77777777" w:rsidR="00445071" w:rsidRDefault="00445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02017" w14:textId="77777777" w:rsidR="00445071" w:rsidRDefault="00445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604B3" w14:textId="77777777" w:rsidR="00445071" w:rsidRDefault="00445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455C1"/>
    <w:multiLevelType w:val="hybridMultilevel"/>
    <w:tmpl w:val="35AC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FD157E"/>
    <w:multiLevelType w:val="hybridMultilevel"/>
    <w:tmpl w:val="8262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84A9C"/>
    <w:multiLevelType w:val="hybridMultilevel"/>
    <w:tmpl w:val="1CD8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D313B"/>
    <w:multiLevelType w:val="hybridMultilevel"/>
    <w:tmpl w:val="A95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87B35"/>
    <w:multiLevelType w:val="hybridMultilevel"/>
    <w:tmpl w:val="0A92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86869586">
    <w:abstractNumId w:val="17"/>
  </w:num>
  <w:num w:numId="2" w16cid:durableId="1931038961">
    <w:abstractNumId w:val="11"/>
  </w:num>
  <w:num w:numId="3" w16cid:durableId="937719619">
    <w:abstractNumId w:val="16"/>
  </w:num>
  <w:num w:numId="4" w16cid:durableId="1680349867">
    <w:abstractNumId w:val="12"/>
  </w:num>
  <w:num w:numId="5" w16cid:durableId="1876234090">
    <w:abstractNumId w:val="20"/>
  </w:num>
  <w:num w:numId="6" w16cid:durableId="2130126275">
    <w:abstractNumId w:val="21"/>
  </w:num>
  <w:num w:numId="7" w16cid:durableId="1704138138">
    <w:abstractNumId w:val="19"/>
  </w:num>
  <w:num w:numId="8" w16cid:durableId="558252236">
    <w:abstractNumId w:val="22"/>
  </w:num>
  <w:num w:numId="9" w16cid:durableId="313529520">
    <w:abstractNumId w:val="9"/>
  </w:num>
  <w:num w:numId="10" w16cid:durableId="235285105">
    <w:abstractNumId w:val="7"/>
  </w:num>
  <w:num w:numId="11" w16cid:durableId="1341201597">
    <w:abstractNumId w:val="6"/>
  </w:num>
  <w:num w:numId="12" w16cid:durableId="1063210594">
    <w:abstractNumId w:val="5"/>
  </w:num>
  <w:num w:numId="13" w16cid:durableId="558129047">
    <w:abstractNumId w:val="4"/>
  </w:num>
  <w:num w:numId="14" w16cid:durableId="2142266610">
    <w:abstractNumId w:val="8"/>
  </w:num>
  <w:num w:numId="15" w16cid:durableId="1314723092">
    <w:abstractNumId w:val="3"/>
  </w:num>
  <w:num w:numId="16" w16cid:durableId="1359812511">
    <w:abstractNumId w:val="2"/>
  </w:num>
  <w:num w:numId="17" w16cid:durableId="1201480585">
    <w:abstractNumId w:val="1"/>
  </w:num>
  <w:num w:numId="18" w16cid:durableId="187303745">
    <w:abstractNumId w:val="0"/>
  </w:num>
  <w:num w:numId="19" w16cid:durableId="683021358">
    <w:abstractNumId w:val="10"/>
  </w:num>
  <w:num w:numId="20" w16cid:durableId="1634867280">
    <w:abstractNumId w:val="13"/>
  </w:num>
  <w:num w:numId="21" w16cid:durableId="1993869194">
    <w:abstractNumId w:val="14"/>
  </w:num>
  <w:num w:numId="22" w16cid:durableId="379866831">
    <w:abstractNumId w:val="15"/>
  </w:num>
  <w:num w:numId="23" w16cid:durableId="16453132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24"/>
    <w:rsid w:val="00015995"/>
    <w:rsid w:val="000B1024"/>
    <w:rsid w:val="000E2D03"/>
    <w:rsid w:val="00126DD6"/>
    <w:rsid w:val="00164D1E"/>
    <w:rsid w:val="00194DF6"/>
    <w:rsid w:val="00270A13"/>
    <w:rsid w:val="003C3D62"/>
    <w:rsid w:val="00445071"/>
    <w:rsid w:val="004E1AED"/>
    <w:rsid w:val="004F3BC6"/>
    <w:rsid w:val="0057124F"/>
    <w:rsid w:val="005A1234"/>
    <w:rsid w:val="005C12A5"/>
    <w:rsid w:val="00651F34"/>
    <w:rsid w:val="008368CA"/>
    <w:rsid w:val="0084680F"/>
    <w:rsid w:val="00851D30"/>
    <w:rsid w:val="008B3994"/>
    <w:rsid w:val="00915A2F"/>
    <w:rsid w:val="00956999"/>
    <w:rsid w:val="00992FAE"/>
    <w:rsid w:val="00A1310C"/>
    <w:rsid w:val="00AD79ED"/>
    <w:rsid w:val="00B2323A"/>
    <w:rsid w:val="00B423A8"/>
    <w:rsid w:val="00B80926"/>
    <w:rsid w:val="00BD50C2"/>
    <w:rsid w:val="00C61B0A"/>
    <w:rsid w:val="00CE7117"/>
    <w:rsid w:val="00D12D17"/>
    <w:rsid w:val="00D14A26"/>
    <w:rsid w:val="00D47A97"/>
    <w:rsid w:val="00D53ECE"/>
    <w:rsid w:val="00D7437A"/>
    <w:rsid w:val="00D81082"/>
    <w:rsid w:val="00E00672"/>
    <w:rsid w:val="00E67381"/>
    <w:rsid w:val="00E831C0"/>
    <w:rsid w:val="00F34BAB"/>
    <w:rsid w:val="00F354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8930F2"/>
  <w15:docId w15:val="{4FD1E9DF-A3A9-42E6-B42B-268E4A68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customStyle="1" w:styleId="Initials">
    <w:name w:val="Initials"/>
    <w:basedOn w:val="Normal"/>
    <w:next w:val="Heading3"/>
    <w:uiPriority w:val="1"/>
    <w:qFormat/>
    <w:rsid w:val="000B1024"/>
    <w:pPr>
      <w:spacing w:before="0" w:after="1480" w:line="240" w:lineRule="auto"/>
      <w:ind w:left="144" w:right="360"/>
      <w:contextualSpacing/>
      <w:jc w:val="center"/>
    </w:pPr>
    <w:rPr>
      <w:rFonts w:asciiTheme="majorHAnsi" w:eastAsiaTheme="minorHAnsi" w:hAnsiTheme="majorHAnsi"/>
      <w:caps/>
      <w:color w:val="FFC000" w:themeColor="accent1"/>
      <w:sz w:val="110"/>
      <w:lang w:eastAsia="en-US"/>
    </w:rPr>
  </w:style>
  <w:style w:type="paragraph" w:styleId="Salutation">
    <w:name w:val="Salutation"/>
    <w:basedOn w:val="Normal"/>
    <w:next w:val="Normal"/>
    <w:link w:val="SalutationChar"/>
    <w:uiPriority w:val="12"/>
    <w:qFormat/>
    <w:rsid w:val="000B1024"/>
    <w:pPr>
      <w:spacing w:before="0" w:after="0" w:line="259" w:lineRule="auto"/>
    </w:pPr>
    <w:rPr>
      <w:rFonts w:eastAsiaTheme="minorHAnsi"/>
      <w:lang w:eastAsia="en-US"/>
    </w:rPr>
  </w:style>
  <w:style w:type="character" w:customStyle="1" w:styleId="SalutationChar">
    <w:name w:val="Salutation Char"/>
    <w:basedOn w:val="DefaultParagraphFont"/>
    <w:link w:val="Salutation"/>
    <w:uiPriority w:val="12"/>
    <w:rsid w:val="000B1024"/>
    <w:rPr>
      <w:rFonts w:eastAsiaTheme="minorHAnsi"/>
      <w:lang w:eastAsia="en-US"/>
    </w:rPr>
  </w:style>
  <w:style w:type="paragraph" w:styleId="Closing">
    <w:name w:val="Closing"/>
    <w:basedOn w:val="Normal"/>
    <w:next w:val="Signature"/>
    <w:link w:val="ClosingChar"/>
    <w:uiPriority w:val="13"/>
    <w:qFormat/>
    <w:rsid w:val="000B1024"/>
    <w:pPr>
      <w:spacing w:before="360" w:after="0" w:line="259" w:lineRule="auto"/>
      <w:contextualSpacing/>
    </w:pPr>
    <w:rPr>
      <w:rFonts w:eastAsiaTheme="minorHAnsi"/>
      <w:lang w:eastAsia="en-US"/>
    </w:rPr>
  </w:style>
  <w:style w:type="character" w:customStyle="1" w:styleId="ClosingChar">
    <w:name w:val="Closing Char"/>
    <w:basedOn w:val="DefaultParagraphFont"/>
    <w:link w:val="Closing"/>
    <w:uiPriority w:val="13"/>
    <w:rsid w:val="000B1024"/>
    <w:rPr>
      <w:rFonts w:eastAsiaTheme="minorHAnsi"/>
      <w:lang w:eastAsia="en-US"/>
    </w:rPr>
  </w:style>
  <w:style w:type="paragraph" w:styleId="Signature">
    <w:name w:val="Signature"/>
    <w:basedOn w:val="Normal"/>
    <w:next w:val="Normal"/>
    <w:link w:val="SignatureChar"/>
    <w:uiPriority w:val="14"/>
    <w:qFormat/>
    <w:rsid w:val="000B1024"/>
    <w:pPr>
      <w:spacing w:before="0" w:line="240" w:lineRule="auto"/>
    </w:pPr>
    <w:rPr>
      <w:rFonts w:eastAsiaTheme="minorHAnsi"/>
      <w:lang w:eastAsia="en-US"/>
    </w:rPr>
  </w:style>
  <w:style w:type="character" w:customStyle="1" w:styleId="SignatureChar">
    <w:name w:val="Signature Char"/>
    <w:basedOn w:val="DefaultParagraphFont"/>
    <w:link w:val="Signature"/>
    <w:uiPriority w:val="14"/>
    <w:rsid w:val="000B1024"/>
    <w:rPr>
      <w:rFonts w:eastAsiaTheme="minorHAnsi"/>
      <w:lang w:eastAsia="en-US"/>
    </w:rPr>
  </w:style>
  <w:style w:type="paragraph" w:styleId="Date">
    <w:name w:val="Date"/>
    <w:basedOn w:val="Normal"/>
    <w:next w:val="Normal"/>
    <w:link w:val="DateChar"/>
    <w:uiPriority w:val="11"/>
    <w:qFormat/>
    <w:rsid w:val="000B1024"/>
    <w:pPr>
      <w:spacing w:before="780" w:line="259" w:lineRule="auto"/>
    </w:pPr>
    <w:rPr>
      <w:rFonts w:eastAsiaTheme="minorHAnsi"/>
      <w:lang w:eastAsia="en-US"/>
    </w:rPr>
  </w:style>
  <w:style w:type="character" w:customStyle="1" w:styleId="DateChar">
    <w:name w:val="Date Char"/>
    <w:basedOn w:val="DefaultParagraphFont"/>
    <w:link w:val="Date"/>
    <w:uiPriority w:val="11"/>
    <w:rsid w:val="000B1024"/>
    <w:rPr>
      <w:rFonts w:eastAsiaTheme="minorHAnsi"/>
      <w:lang w:eastAsia="en-US"/>
    </w:rPr>
  </w:style>
  <w:style w:type="paragraph" w:styleId="ListParagraph">
    <w:name w:val="List Paragraph"/>
    <w:basedOn w:val="Normal"/>
    <w:uiPriority w:val="34"/>
    <w:unhideWhenUsed/>
    <w:qFormat/>
    <w:rsid w:val="00D5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5338A41-C212-4E75-8672-C8DD500AC7DE}">
  <ds:schemaRefs>
    <ds:schemaRef ds:uri="http://schemas.openxmlformats.org/officeDocument/2006/bibliography"/>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3AE4ADC-D632-40A7-A0C1-0481BB069C4F}">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purl.org/dc/dcmitype/"/>
    <ds:schemaRef ds:uri="http://schemas.microsoft.com/office/infopath/2007/PartnerControls"/>
    <ds:schemaRef ds:uri="4873beb7-5857-4685-be1f-d57550cc96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7</TotalTime>
  <Pages>7</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dc:creator>
  <cp:lastModifiedBy>Maddy Lawrenson</cp:lastModifiedBy>
  <cp:revision>2</cp:revision>
  <cp:lastPrinted>2021-03-30T12:33:00Z</cp:lastPrinted>
  <dcterms:created xsi:type="dcterms:W3CDTF">2024-04-05T12:26:00Z</dcterms:created>
  <dcterms:modified xsi:type="dcterms:W3CDTF">2024-04-05T12:26:00Z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